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6BE9">
      <w:pPr>
        <w:pStyle w:val="ConsPlusTitle"/>
        <w:jc w:val="center"/>
      </w:pPr>
      <w:r>
        <w:t>МИНИСТЕРСТВО ТРАНСПОРТА РОССИЙСКОЙ ФЕДЕРАЦИИ</w:t>
      </w:r>
    </w:p>
    <w:p w:rsidR="00000000" w:rsidRDefault="00B06BE9">
      <w:pPr>
        <w:pStyle w:val="ConsPlusTitle"/>
        <w:jc w:val="center"/>
      </w:pPr>
    </w:p>
    <w:p w:rsidR="00000000" w:rsidRDefault="00B06BE9">
      <w:pPr>
        <w:pStyle w:val="ConsPlusTitle"/>
        <w:jc w:val="center"/>
      </w:pPr>
      <w:r>
        <w:t>ПРИКАЗ</w:t>
      </w:r>
    </w:p>
    <w:p w:rsidR="00000000" w:rsidRDefault="00B06BE9">
      <w:pPr>
        <w:pStyle w:val="ConsPlusTitle"/>
        <w:jc w:val="center"/>
      </w:pPr>
      <w:r>
        <w:t>от 13 августа 2024 г. N 280</w:t>
      </w:r>
    </w:p>
    <w:p w:rsidR="00000000" w:rsidRDefault="00B06BE9">
      <w:pPr>
        <w:pStyle w:val="ConsPlusTitle"/>
        <w:jc w:val="center"/>
      </w:pPr>
    </w:p>
    <w:p w:rsidR="00000000" w:rsidRDefault="00B06BE9">
      <w:pPr>
        <w:pStyle w:val="ConsPlusTitle"/>
        <w:jc w:val="center"/>
      </w:pPr>
      <w:r>
        <w:t>ОБ УТВЕРЖДЕНИИ ОБЯЗАТЕЛЬНЫХ ПОСТАНОВЛЕНИЙ</w:t>
      </w:r>
    </w:p>
    <w:p w:rsidR="00000000" w:rsidRDefault="00B06BE9">
      <w:pPr>
        <w:pStyle w:val="ConsPlusTitle"/>
        <w:jc w:val="center"/>
      </w:pPr>
      <w:r>
        <w:t>В МОРСКОМ ПОРТУ КОРСАКОВ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8 ноября 2007 г. N 261-ФЗ "О м</w:t>
      </w:r>
      <w:r>
        <w:t xml:space="preserve">орских портах в Российской Федерации и о внесении изменений в отдельные законодательные акты Российской Федерации" и </w:t>
      </w:r>
      <w:hyperlink r:id="rId8" w:tooltip="Постановление Правительства РФ от 30.07.2004 N 395 (ред. от 05.07.2024) &quot;Об утверждении Положения о Министерстве транспорта Российской Федерации&quot; (с изм. и доп., вступ. в силу с 01.09.2024){КонсультантПлюс}" w:history="1">
        <w:r>
          <w:rPr>
            <w:color w:val="0000FF"/>
          </w:rPr>
          <w:t>абзацем первым пункта 1</w:t>
        </w:r>
      </w:hyperlink>
      <w:r>
        <w:t xml:space="preserve"> Положения о Министерстве транспорта Российской Феде</w:t>
      </w:r>
      <w:r>
        <w:t>рации, утвержденного постановлением Правительства Российской Федерации от 30 июля 2004 г. N 395, приказываю: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1. Утвердить прилагаемые Обязательные </w:t>
      </w:r>
      <w:hyperlink w:anchor="Par32" w:tooltip="ОБЯЗАТЕЛЬНЫЕ ПОСТАНОВЛЕНИЯ В МОРСКОМ ПОРТУ КОРСАКОВ" w:history="1">
        <w:r>
          <w:rPr>
            <w:color w:val="0000FF"/>
          </w:rPr>
          <w:t>постановления</w:t>
        </w:r>
      </w:hyperlink>
      <w:r>
        <w:t xml:space="preserve"> в морском порту </w:t>
      </w:r>
      <w:r>
        <w:t>Корсаков.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B06BE9">
      <w:pPr>
        <w:pStyle w:val="ConsPlusNormal"/>
        <w:spacing w:before="240"/>
        <w:ind w:firstLine="540"/>
        <w:jc w:val="both"/>
      </w:pPr>
      <w:hyperlink r:id="rId9" w:tooltip="Приказ Минтранса России от 13.12.2012 N 428 &quot;Об утверждении Обязательных постановлений в морском порту Александровск-Сахалинский&quot; (Зарегистрировано в Минюсте России 17.01.2013 N 26570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13 декабря 2012 г. N 428 "Об утвержден</w:t>
      </w:r>
      <w:r>
        <w:t>ии Обязательных постановлений в морском порту Александровск-Сахалинский" (зарегистрирован Минюстом России 17 января 2013 г., регистрационный N 26570);</w:t>
      </w:r>
    </w:p>
    <w:p w:rsidR="00000000" w:rsidRDefault="00B06BE9">
      <w:pPr>
        <w:pStyle w:val="ConsPlusNormal"/>
        <w:spacing w:before="240"/>
        <w:ind w:firstLine="540"/>
        <w:jc w:val="both"/>
      </w:pPr>
      <w:hyperlink r:id="rId10" w:tooltip="Приказ Минтранса России от 28.05.2013 N 189 &quot;Об утверждении Обязательных постановлений в морском порту Корсаков&quot; (Зарегистрировано в Минюсте России 14.06.2013 N 28800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28 мая 2013 г. N 189 "Об </w:t>
      </w:r>
      <w:r>
        <w:t>утверждении Обязательных постановлений в морском порту Корсаков" (зарегистрирован Минюстом России 14 июня 2013 г., регистрационный N 28800);</w:t>
      </w:r>
    </w:p>
    <w:p w:rsidR="00000000" w:rsidRDefault="00B06BE9">
      <w:pPr>
        <w:pStyle w:val="ConsPlusNormal"/>
        <w:spacing w:before="240"/>
        <w:ind w:firstLine="540"/>
        <w:jc w:val="both"/>
      </w:pPr>
      <w:hyperlink r:id="rId11" w:tooltip="Приказ Минтранса России от 12.12.2013 N 461 &quot;Об утверждении Обязательных постановлений в морском порту Поронайск&quot; (Зарегистрировано в Минюсте России 06.02.2014 N 3123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12 декабря 2013 г. N 461 "Об утвер</w:t>
      </w:r>
      <w:r>
        <w:t>ждении Обязательных постановлений в морском порту Поронайск" (зарегистрирован Минюстом России 6 февраля 2014 г., регистрационный N 31234);</w:t>
      </w:r>
    </w:p>
    <w:p w:rsidR="00000000" w:rsidRDefault="00B06BE9">
      <w:pPr>
        <w:pStyle w:val="ConsPlusNormal"/>
        <w:spacing w:before="240"/>
        <w:ind w:firstLine="540"/>
        <w:jc w:val="both"/>
      </w:pPr>
      <w:hyperlink r:id="rId12" w:tooltip="Приказ Минтранса России от 12.12.2013 N 462 &quot;Об утверждении Обязательных постановлений в морском порту Москальво&quot; (Зарегистрировано в Минюсте России 03.03.2014 N 31477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12 декабря 2013 г. N 462 "Об утвержд</w:t>
      </w:r>
      <w:r>
        <w:t xml:space="preserve">ении Обязательных постановлений в морском порту </w:t>
      </w:r>
      <w:proofErr w:type="spellStart"/>
      <w:r>
        <w:t>Москальво</w:t>
      </w:r>
      <w:proofErr w:type="spellEnd"/>
      <w:r>
        <w:t>" (зарегистрирован Минюстом России 3 марта 2014 г., регистрационный N 31477).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2025 г. и действует до 1 марта 2031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right"/>
      </w:pPr>
      <w:r>
        <w:t>Министр</w:t>
      </w:r>
    </w:p>
    <w:p w:rsidR="00000000" w:rsidRDefault="00B06BE9">
      <w:pPr>
        <w:pStyle w:val="ConsPlusNormal"/>
        <w:jc w:val="right"/>
      </w:pPr>
      <w:r>
        <w:t>Р.В.СТАРОВОЙТ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7B737A" w:rsidRDefault="007B737A">
      <w:pPr>
        <w:pStyle w:val="ConsPlusNormal"/>
        <w:jc w:val="right"/>
        <w:outlineLvl w:val="0"/>
      </w:pPr>
    </w:p>
    <w:p w:rsidR="00000000" w:rsidRDefault="00B06BE9">
      <w:pPr>
        <w:pStyle w:val="ConsPlusNormal"/>
        <w:jc w:val="right"/>
        <w:outlineLvl w:val="0"/>
      </w:pPr>
      <w:r>
        <w:lastRenderedPageBreak/>
        <w:t>Утвержде</w:t>
      </w:r>
      <w:r>
        <w:t>ны</w:t>
      </w:r>
    </w:p>
    <w:p w:rsidR="00000000" w:rsidRDefault="00B06BE9">
      <w:pPr>
        <w:pStyle w:val="ConsPlusNormal"/>
        <w:jc w:val="right"/>
      </w:pPr>
      <w:r>
        <w:t>приказом Минтранса России</w:t>
      </w:r>
    </w:p>
    <w:p w:rsidR="00000000" w:rsidRDefault="00B06BE9">
      <w:pPr>
        <w:pStyle w:val="ConsPlusNormal"/>
        <w:jc w:val="right"/>
      </w:pPr>
      <w:r>
        <w:t>от 13 августа 2024 г. N 280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0" w:name="Par32"/>
      <w:bookmarkEnd w:id="0"/>
      <w:r>
        <w:t>ОБЯЗАТЕЛЬНЫЕ ПОСТАНОВЛЕНИЯ В МОРСКОМ ПОРТУ КОРСАКОВ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I. Общие положения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1. Обязательные постановления в морском порту Корсаков (далее - Обязательные постановления) содержат: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описание морс</w:t>
      </w:r>
      <w:r>
        <w:t>кого порта Корсаков (далее - морской порт);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правила захода судов в морской порт и выхода судов из морского порта, в том числе меры обеспечения безопасности мореплавания для захода судов в морской порт, выхода судов из морского порта, а также особенности регулирования захода автономных судов в морско</w:t>
      </w:r>
      <w:r>
        <w:t>й порт и выхода автономных судов из морского порта;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правила плавания судов в акватории морского порта и на подходах к нему с учетом особенностей плавания автономных судов в акватории морского порта;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описание зоны действия систем управления движением судов </w:t>
      </w:r>
      <w:r>
        <w:t>(далее - СУДС) и правила плавания судов в этой зоне, правила взаимодействия радиолокационных СУДС с автономными судами;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правила стоянки судов в морском порту и указание мест их стоянки;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правила обеспечения экологической безопасности, включающие установлени</w:t>
      </w:r>
      <w:r>
        <w:t>е видов отходов с судов, подлежащих сбору в морском порту, правила обеспечения соблюдения карантина в морском порту;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правила пользования специальными средствами связи на территории морского порта;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границах территории морского порта;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п</w:t>
      </w:r>
      <w:r>
        <w:t>одходах к морскому порту;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границах морских районов A1 и A2 Глобальной морской системы связи при бедствии и для обеспечения безопасности &lt;1&gt; (далее - ГМССБ);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tooltip="Постановление Правительства РФ от 03.07.1997 N 813 (ред. от 22.09.1999) &quot;О создании и функционировании Глобальной морской системы связи при бедствии и для обеспечения безопасно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июля 1997 г. N 813 "О создании и функционировании Глобальной морской системы связи при бедствии и для обеспечения безопасности".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сведения о технических возможностях морского порта в части приема судов;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п</w:t>
      </w:r>
      <w:r>
        <w:t>ериоде навигации;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районах обязательной и необязательной лоцманской проводки судов;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глубинах акватории морского порта и подходов к нему;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переработке опасных грузов;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>сведения об организации плавания судов во льдах в морском п</w:t>
      </w:r>
      <w:r>
        <w:t>орту и на подходах к нему;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передаче информации капитанами судов, находящихся в морском порту, при возникновении угрозы актов незаконного вмешательства в морском порту;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сведения о передаче навигационной и гидрометеорологической информации капитан</w:t>
      </w:r>
      <w:r>
        <w:t>ам судов, находящихся в морском порту.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2. Обязательные постановления подлежат исполнению экипажами судов, независимо от их флага и прав на них, а также юридическими лицами и физическими лицами, в том числе индивидуальными предпринимателями, осуществляющими</w:t>
      </w:r>
      <w:r>
        <w:t xml:space="preserve"> деятельность в морском порту и на подходах к нему.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Плавание судов в морском порту и на подходах к нему, стоянка судов в акватории морского порта осуществляются в соответствии с Общими </w:t>
      </w:r>
      <w:hyperlink r:id="rId14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правилами</w:t>
        </w:r>
      </w:hyperlink>
      <w:r>
        <w:t xml:space="preserve"> плавания и стоянки судов в морских портах Российской Федерации и на подходах к ним, утвержденными приказом Министерства транспорта Российской Федерации от 12 ноября 2021 г. N 395 &lt;2&gt; (далее - Общие прави</w:t>
      </w:r>
      <w:r>
        <w:t>ла), и Обязательными постановлениями.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&lt;2&gt; Зарегистрирован Министерством юстиции Российской Федерации 1 июня 2022 г., регистрационный N 68677; с изменениями, внесенными приказом Министерства транспорта Российской Федерации о</w:t>
      </w:r>
      <w:r>
        <w:t xml:space="preserve">т 4 декабря 2023 г. N 396 (зарегистрирован Министерством юстиции Российской Федерации 11 марта 2024 г., регистрационный N 77468). В соответствии с </w:t>
      </w:r>
      <w:hyperlink r:id="rId15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унктом 3</w:t>
        </w:r>
      </w:hyperlink>
      <w:r>
        <w:t xml:space="preserve"> приказа Министерства транспорта Российской Федерации от 12 ноября 2021 г. N 395 данный акт действует до 1 сентября 2028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II. Описание морского порта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1" w:name="Par65"/>
      <w:bookmarkEnd w:id="1"/>
      <w:r>
        <w:t>4. Морской порт расположен на побережье ост</w:t>
      </w:r>
      <w:r>
        <w:t>рова Сахалин. Акватория морского порта включает шесть участков:</w:t>
      </w:r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>участок N 1 акватории морского порта (далее - участок Корсаков) расположен в северной части залива Анива, севернее мыса Томари-Анива и включает внутреннюю акваторию (расположена между Северным</w:t>
      </w:r>
      <w:r>
        <w:t xml:space="preserve"> и Южным пирсами и ограничена с запада линией, соединяющей оголовки Северного и Южного пирсов) и внутреннюю гавань (расположена в восточной части внутренней акватории).</w:t>
      </w:r>
      <w:proofErr w:type="gramEnd"/>
      <w:r>
        <w:t xml:space="preserve"> Во внутреннюю гавань ведут северный вход с минимальной глубиной 6,6 метра и южный вход </w:t>
      </w:r>
      <w:r>
        <w:t>с минимальной глубиной 5,4 метра;</w:t>
      </w:r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 xml:space="preserve">участок N 2 акватории морского порта (далее - участок Поронайск) расположен в заливе Терпения Охотского моря, в устье реки </w:t>
      </w:r>
      <w:proofErr w:type="spellStart"/>
      <w:r>
        <w:t>Поронай</w:t>
      </w:r>
      <w:proofErr w:type="spellEnd"/>
      <w:r>
        <w:t xml:space="preserve"> и включает внутреннюю акваторию (включает устьевую часть реки </w:t>
      </w:r>
      <w:proofErr w:type="spellStart"/>
      <w:r>
        <w:t>Поронай</w:t>
      </w:r>
      <w:proofErr w:type="spellEnd"/>
      <w:r>
        <w:t xml:space="preserve"> до реки </w:t>
      </w:r>
      <w:proofErr w:type="spellStart"/>
      <w:r>
        <w:t>Леонидовка</w:t>
      </w:r>
      <w:proofErr w:type="spellEnd"/>
      <w:r>
        <w:t xml:space="preserve"> и </w:t>
      </w:r>
      <w:r>
        <w:t>устьевую часть реки Черная) и внешний рейд (включает часть залива Терпения, ограниченную дугой окружности радиусом 15 кабельтовых с центром в точке с координатами 49°13,55' северной широты и</w:t>
      </w:r>
      <w:proofErr w:type="gramEnd"/>
      <w:r>
        <w:t xml:space="preserve"> </w:t>
      </w:r>
      <w:proofErr w:type="gramStart"/>
      <w:r>
        <w:t xml:space="preserve">143°07,11' восточной долготы (маяк Поронайск), устье реки </w:t>
      </w:r>
      <w:proofErr w:type="spellStart"/>
      <w:r>
        <w:t>Поронай</w:t>
      </w:r>
      <w:proofErr w:type="spellEnd"/>
      <w:r>
        <w:t xml:space="preserve"> отделяется от внешнего рейда баром, через который проходит фарватер шириной 60 метров и глубиной до 2,5 метров, оборудованный створом светящихся знаков);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>участок N 3 акватории морского порта (далее - участок Пограничное) расположен в Охотском море, у севе</w:t>
      </w:r>
      <w:r>
        <w:t xml:space="preserve">ро-восточного побережья острова Сахалин, в 15 милях к югу от мыса </w:t>
      </w:r>
      <w:proofErr w:type="spellStart"/>
      <w:r>
        <w:t>Ратманова</w:t>
      </w:r>
      <w:proofErr w:type="spellEnd"/>
      <w:r>
        <w:t>;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участок N 4 акватории морского порта (далее - участок </w:t>
      </w:r>
      <w:proofErr w:type="spellStart"/>
      <w:r>
        <w:t>Москальво</w:t>
      </w:r>
      <w:proofErr w:type="spellEnd"/>
      <w:r>
        <w:t>) расположен на северо-западном берегу острова Сахалин в заливе Байкал;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 xml:space="preserve">участок N 5 акватории морского порта (далее </w:t>
      </w:r>
      <w:r>
        <w:t xml:space="preserve">- участок </w:t>
      </w:r>
      <w:proofErr w:type="spellStart"/>
      <w:r>
        <w:t>Набиль</w:t>
      </w:r>
      <w:proofErr w:type="spellEnd"/>
      <w:r>
        <w:t xml:space="preserve">) расположен на восточном побережье острова Сахалин в </w:t>
      </w:r>
      <w:proofErr w:type="spellStart"/>
      <w:r>
        <w:t>Набильском</w:t>
      </w:r>
      <w:proofErr w:type="spellEnd"/>
      <w:r>
        <w:t xml:space="preserve"> заливе;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участок N 6 акватории морского порта (далее - участок Александровск-Сахалинский) расположен в южной части залива Александровский западного побережья острова Сахалин.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</w:t>
      </w:r>
      <w:r>
        <w:t xml:space="preserve">. </w:t>
      </w:r>
      <w:hyperlink r:id="rId16" w:tooltip="Распоряжение Правительства РФ от 21.04.2010 N 610-р (ред. от 05.04.2021) &lt;Об установлении границы морского порта Корсаков (Сахалинская область)&gt;{КонсультантПлюс}" w:history="1">
        <w:r>
          <w:rPr>
            <w:color w:val="0000FF"/>
          </w:rPr>
          <w:t>Границы</w:t>
        </w:r>
      </w:hyperlink>
      <w:r>
        <w:t xml:space="preserve"> морского порта установлены распоряжением Правительства Российской Федерации от 21 апреля 2010 г. N 610-р.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6. Навигация на участках </w:t>
      </w:r>
      <w:proofErr w:type="gramStart"/>
      <w:r>
        <w:t>Пограничное</w:t>
      </w:r>
      <w:proofErr w:type="gramEnd"/>
      <w:r>
        <w:t xml:space="preserve">, </w:t>
      </w:r>
      <w:proofErr w:type="spellStart"/>
      <w:r>
        <w:t>Москальво</w:t>
      </w:r>
      <w:proofErr w:type="spellEnd"/>
      <w:r>
        <w:t xml:space="preserve"> открыта в период с июня по ноябрь, на участке Александровск-Сахалинский</w:t>
      </w:r>
      <w:r>
        <w:t xml:space="preserve"> открыта в период с апреля по январь.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7. Морской порт осуществляет работу круглосуточно, в морском порту установлен </w:t>
      </w:r>
      <w:proofErr w:type="spellStart"/>
      <w:proofErr w:type="gramStart"/>
      <w:r>
        <w:t>грузо</w:t>
      </w:r>
      <w:proofErr w:type="spellEnd"/>
      <w:r>
        <w:t>-пассажирский</w:t>
      </w:r>
      <w:proofErr w:type="gramEnd"/>
      <w:r>
        <w:t xml:space="preserve"> постоянный многосторонний пункт пропуска через государственную границу Российской Федерации &lt;3&gt;.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</w:t>
      </w:r>
      <w:r>
        <w:t>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7" w:tooltip="Распоряжение Правительства РФ от 29.11.2017 N 2665-р &lt;О перечне пунктов пропуска через государственную границу Российской Федерации&gt;{КонсультантПлюс}" w:history="1">
        <w:r>
          <w:rPr>
            <w:color w:val="0000FF"/>
          </w:rPr>
          <w:t>Пункт 328</w:t>
        </w:r>
      </w:hyperlink>
      <w:r>
        <w:t xml:space="preserve"> перечня пунктов пропуска через государственную границу Российской Федерации, утвержденного распоряжением Правительства Российской Федерации от 29 ноября 2017 г. N 2665-р.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8. Климатические, гидрологические и метеорологически</w:t>
      </w:r>
      <w:r>
        <w:t>е особенности морского порта: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на участке Корсаков наблюдаются сгонно-нагонные явления, периодические резонансные горизонтальные колебания масс воды, вызывающие горизонтальное перемещение судов вдоль причалов;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на участках </w:t>
      </w:r>
      <w:proofErr w:type="spellStart"/>
      <w:r>
        <w:t>Москальво</w:t>
      </w:r>
      <w:proofErr w:type="spellEnd"/>
      <w:r>
        <w:t xml:space="preserve"> и </w:t>
      </w:r>
      <w:proofErr w:type="spellStart"/>
      <w:r>
        <w:t>Набиль</w:t>
      </w:r>
      <w:proofErr w:type="spellEnd"/>
      <w:r>
        <w:t xml:space="preserve"> скорость приливо</w:t>
      </w:r>
      <w:r>
        <w:t>-отливных течений достигает 4 узла;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акватория морского порта, за исключением внутренних гаваней участков Корсаков и Поронайск, ковша участка Александровск-Сахалинский, части акватории участка </w:t>
      </w:r>
      <w:proofErr w:type="spellStart"/>
      <w:r>
        <w:t>Набиль</w:t>
      </w:r>
      <w:proofErr w:type="spellEnd"/>
      <w:r>
        <w:t xml:space="preserve">, входящей в залив </w:t>
      </w:r>
      <w:proofErr w:type="spellStart"/>
      <w:r>
        <w:t>Набиль</w:t>
      </w:r>
      <w:proofErr w:type="spellEnd"/>
      <w:r>
        <w:t>, не приспособлена для укрытия су</w:t>
      </w:r>
      <w:r>
        <w:t>дов при возникновении обстоятельств, угрожающих их безопасности.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9. В морской порт разрешен заход судов и иных </w:t>
      </w:r>
      <w:proofErr w:type="spellStart"/>
      <w:r>
        <w:t>плавсредств</w:t>
      </w:r>
      <w:proofErr w:type="spellEnd"/>
      <w:r>
        <w:t>, транспортирующих ядерные материалы, радиоактивные вещества и изделия, их содержащие, в транспортных упаковочных комплектах &lt;4&gt;.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</w:t>
      </w:r>
      <w:r>
        <w:t>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8" w:tooltip="Распоряжение Правительства РФ от 14.10.2003 N 1491-р (ред. от 17.09.2018) &lt;О перечне морских портов Российской Федерации, в которые разрешается заход (выход) судов и иных плавсредств, транспортирующих ядерные материалы, радиоактивные вещества и изделия, их содержащие, в транспортных комплектах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14 октября 2003 г. N </w:t>
      </w:r>
      <w:r>
        <w:t>1491-р.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2" w:name="Par86"/>
      <w:bookmarkEnd w:id="2"/>
      <w:r>
        <w:t xml:space="preserve">10. </w:t>
      </w:r>
      <w:proofErr w:type="gramStart"/>
      <w:r>
        <w:t>В морском порту осуществляется оказание услуг по обслуживанию судов &lt;5&gt;, в том числе для пополнения запасов судов продовольствием, топливом, пресной водой, приема судовых отходов, а также проведения ремонта судового оборудования и во</w:t>
      </w:r>
      <w:r>
        <w:t xml:space="preserve">долазного осмотра судов (сведения о технических возможностях морского порта в части приема судов приведены в </w:t>
      </w:r>
      <w:hyperlink w:anchor="Par380" w:tooltip="СВЕДЕНИЯ О ТЕХНИЧЕСКИХ ВОЗМОЖНОСТЯХ МОРСКОГО ПОРТА" w:history="1">
        <w:r>
          <w:rPr>
            <w:color w:val="0000FF"/>
          </w:rPr>
          <w:t>приложении N 1</w:t>
        </w:r>
      </w:hyperlink>
      <w:r>
        <w:t xml:space="preserve"> к Обязательным постановлениям).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</w:t>
      </w:r>
      <w:r>
        <w:t>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9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Часть 1 статьи 17</w:t>
        </w:r>
      </w:hyperlink>
      <w:r>
        <w:t xml:space="preserve"> Федерального закона от 8 ноября 2007 г. N 261-ФЗ "О морских портах в Российской Федерации и о внесении изменений в отдельны</w:t>
      </w:r>
      <w:r>
        <w:t>е законодательные акты Российской Федерации" (далее - Федеральный закон N 261-ФЗ).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lastRenderedPageBreak/>
        <w:t>III. Правила захода судов в морской порт и выхода</w:t>
      </w:r>
    </w:p>
    <w:p w:rsidR="00000000" w:rsidRDefault="00B06BE9">
      <w:pPr>
        <w:pStyle w:val="ConsPlusTitle"/>
        <w:jc w:val="center"/>
      </w:pPr>
      <w:r>
        <w:t>судов из морского порта, в том числе меры обеспечения</w:t>
      </w:r>
    </w:p>
    <w:p w:rsidR="00000000" w:rsidRDefault="00B06BE9">
      <w:pPr>
        <w:pStyle w:val="ConsPlusTitle"/>
        <w:jc w:val="center"/>
      </w:pPr>
      <w:r>
        <w:t>безопасности мореплавания для захода судов в морской порт,</w:t>
      </w:r>
    </w:p>
    <w:p w:rsidR="00000000" w:rsidRDefault="00B06BE9">
      <w:pPr>
        <w:pStyle w:val="ConsPlusTitle"/>
        <w:jc w:val="center"/>
      </w:pPr>
      <w:r>
        <w:t>выхода судов из морского порта, а также особенности</w:t>
      </w:r>
    </w:p>
    <w:p w:rsidR="00000000" w:rsidRDefault="00B06BE9">
      <w:pPr>
        <w:pStyle w:val="ConsPlusTitle"/>
        <w:jc w:val="center"/>
      </w:pPr>
      <w:r>
        <w:t>регулирования захода автономных судов в морской порт</w:t>
      </w:r>
    </w:p>
    <w:p w:rsidR="00000000" w:rsidRDefault="00B06BE9">
      <w:pPr>
        <w:pStyle w:val="ConsPlusTitle"/>
        <w:jc w:val="center"/>
      </w:pPr>
      <w:r>
        <w:t>и выхода автономных судов из морского порта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3" w:name="Par97"/>
      <w:bookmarkEnd w:id="3"/>
      <w:r>
        <w:t>11. Информация о заходе судна в морской порт и выходе судна из морского порта &lt;6&gt; передается кап</w:t>
      </w:r>
      <w:r>
        <w:t>итану морского порта в информационно-телекоммуникационной сети "Интернет" (далее - сеть "Интернет") по адресу: www.portcall.marinet.ru.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0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Пункт 3 статьи 13</w:t>
        </w:r>
      </w:hyperlink>
      <w:r>
        <w:t xml:space="preserve"> Федерального закона N 261-ФЗ. </w:t>
      </w:r>
      <w:hyperlink r:id="rId21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Пункты 43</w:t>
        </w:r>
      </w:hyperlink>
      <w:r>
        <w:t xml:space="preserve"> и </w:t>
      </w:r>
      <w:hyperlink r:id="rId22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45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Заход автономных судов в морской порт и выход автономных судов из морского порта осуществляются в соответствии с настоящей главой и </w:t>
      </w:r>
      <w:hyperlink r:id="rId23" w:tooltip="&quot;Кодекс торгового мореплавания Российской Федерации&quot; от 30.04.1999 N 81-ФЗ (ред. от 22.06.2024) (с изм. и доп., вступ. в силу с 01.09.2024){КонсультантПлюс}" w:history="1">
        <w:r>
          <w:rPr>
            <w:color w:val="0000FF"/>
          </w:rPr>
          <w:t>главой VI.1</w:t>
        </w:r>
      </w:hyperlink>
      <w:r>
        <w:t xml:space="preserve"> Кодекса торгового мореплавания Российской Федерации (далее - КТМ).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12. Разрешение на плавание судна в акватории морского порта и плавание за границами морского порта с возвращением в тот же морской порт выдается капитаном морско</w:t>
      </w:r>
      <w:r>
        <w:t xml:space="preserve">го порта на основании информации, направляемой в соответствии с </w:t>
      </w:r>
      <w:hyperlink w:anchor="Par97" w:tooltip="11. Информация о заходе судна в морской порт и выходе судна из морского порта &lt;6&gt; передается капитану морского порта в информационно-телекоммуникационной сети &quot;Интернет&quot; (далее - сеть &quot;Интернет&quot;) по адресу: www.portcall.marinet.ru." w:history="1">
        <w:r>
          <w:rPr>
            <w:color w:val="0000FF"/>
          </w:rPr>
          <w:t>пунктом 11</w:t>
        </w:r>
      </w:hyperlink>
      <w:r>
        <w:t xml:space="preserve"> Обязательных постановлений, на срок, не превышающий срок действия судовых документов &lt;7&gt;.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4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Абзац четвертый пункта 57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Разрешение на плавание судна в акватории морского порта и плавание за границами морского порта с возвращением в тот же морской порт оформляется должнос</w:t>
      </w:r>
      <w:r>
        <w:t xml:space="preserve">тными лицами инспекции государственного портового контроля &lt;8&gt; службы капитана морского порта (далее - ИГПК) для участков морского порта, перечисленных в </w:t>
      </w:r>
      <w:hyperlink w:anchor="Par65" w:tooltip="4. Морской порт расположен на побережье острова Сахалин. Акватория морского порта включает шесть участков:" w:history="1">
        <w:r>
          <w:rPr>
            <w:color w:val="0000FF"/>
          </w:rPr>
          <w:t>пункте 4</w:t>
        </w:r>
      </w:hyperlink>
      <w:r>
        <w:t xml:space="preserve"> Обязательных постановлений.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&lt;8&gt; </w:t>
      </w:r>
      <w:hyperlink r:id="rId25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Часть 2 статьи 10</w:t>
        </w:r>
      </w:hyperlink>
      <w:r>
        <w:t xml:space="preserve"> Федерального закона N 261-ФЗ.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13</w:t>
      </w:r>
      <w:r>
        <w:t>. В морском порту должны соблюдаться следующие меры обеспечения безопасности мореплавания для захода судов в морской порт, выхода судов из морского порта: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при плавании и стоянке судов в акватории морского порта и на подходах к нему суда должны соблюдать тр</w:t>
      </w:r>
      <w:r>
        <w:t>ебования, предусмотренные международными договорами и законодательством Российской Федерации в области охраны человеческой жизни на море, безопасности мореплавания и защиты окружающей среды от загрязнения с судов &lt;9&gt;;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&lt;9&gt; </w:t>
      </w:r>
      <w:hyperlink r:id="rId26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2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суда, заходящие в морской порт, должны рассчитывать проходные осадки с учетом приливо-отливных колебаний уровня моря;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при заходе судов в морской порт, выходе судов из морского порта, плавании на подходах к морскому порту суда должны следовать с безопасной скоростью с тем, чтобы они могли предпринять надлежащее и эффективное действие для предупреждения столкновения &lt;10&gt;, </w:t>
      </w:r>
      <w:r>
        <w:lastRenderedPageBreak/>
        <w:t>и</w:t>
      </w:r>
      <w:r>
        <w:t>спользуя главные двигатели или отдачу якоря.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7" w:tooltip="&quot;Конвенция о Международных правилах предупреждения столкновений судов в море, 1972 года&quot; (COLREG) (Вместе с &lt;Расположением и техническими характеристиками огней и знаков, звукосигнальных устройств&gt;, &quot;Дополнительными сигналами для судов, занятых ловом рыбы вблизи друг от друга&quot;, &quot;Сигналами бедствия&quot;) (Заключена в г. Лондоне 20.10.1972) (ред. от 04.12.2013){КонсультантПлюс}" w:history="1">
        <w:r>
          <w:rPr>
            <w:color w:val="0000FF"/>
          </w:rPr>
          <w:t>Правило 6</w:t>
        </w:r>
      </w:hyperlink>
      <w:r>
        <w:t xml:space="preserve"> Международных правил предупреждения столкновений судов в море 1972 г. Являются обязательными для Российской Федерации в соответствии с </w:t>
      </w:r>
      <w:hyperlink r:id="rId28" w:tooltip="&quot;Конвенция о Международных правилах предупреждения столкновений судов в море, 1972 года&quot; (COLREG) (Вместе с &lt;Расположением и техническими характеристиками огней и знаков, звукосигнальных устройств&gt;, &quot;Дополнительными сигналами для судов, занятых ловом рыбы вблизи друг от друга&quot;, &quot;Сигналами бедствия&quot;) (Заключена в г. Лондоне 20.10.1972) (ред. от 04.12.2013){КонсультантПлюс}" w:history="1">
        <w:r>
          <w:rPr>
            <w:color w:val="0000FF"/>
          </w:rPr>
          <w:t>Конвенцией</w:t>
        </w:r>
      </w:hyperlink>
      <w:r>
        <w:t xml:space="preserve"> о Международных правилах предупреждения столкновения судов в море от 20 ок</w:t>
      </w:r>
      <w:r>
        <w:t xml:space="preserve">тября 1972 г. </w:t>
      </w:r>
      <w:hyperlink r:id="rId29" w:tooltip="&quot;Конвенция о Международных правилах предупреждения столкновений судов в море, 1972 года&quot; (COLREG) (Вместе с &lt;Расположением и техническими характеристиками огней и знаков, звукосигнальных устройств&gt;, &quot;Дополнительными сигналами для судов, занятых ловом рыбы вблизи друг от друга&quot;, &quot;Сигналами бедствия&quot;) (Заключена в г. Лондоне 20.10.1972) (ред. от 04.12.2013){КонсультантПлюс}" w:history="1">
        <w:r>
          <w:rPr>
            <w:color w:val="0000FF"/>
          </w:rPr>
          <w:t>Конвенция</w:t>
        </w:r>
      </w:hyperlink>
      <w:r>
        <w:t xml:space="preserve"> вступила в силу</w:t>
      </w:r>
      <w:r>
        <w:t xml:space="preserve"> для СССР 15 июля 1977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IV. Правила плавания судов в акватории морского порта</w:t>
      </w:r>
    </w:p>
    <w:p w:rsidR="00000000" w:rsidRDefault="00B06BE9">
      <w:pPr>
        <w:pStyle w:val="ConsPlusTitle"/>
        <w:jc w:val="center"/>
      </w:pPr>
      <w:r>
        <w:t>и на подходах к нему с учетом особенностей плавания</w:t>
      </w:r>
    </w:p>
    <w:p w:rsidR="00000000" w:rsidRDefault="00B06BE9">
      <w:pPr>
        <w:pStyle w:val="ConsPlusTitle"/>
        <w:jc w:val="center"/>
      </w:pPr>
      <w:r>
        <w:t>автономных судов в акватории морского порта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14. В акватории морского порта действует разрешительный порядок движения и сто</w:t>
      </w:r>
      <w:r>
        <w:t>янки судов в соответствии с суточным графиком расстановки и движения судов в морских портах (далее - суточный график). Суточный график утверждается капитаном морского порта ежедневно в 9.00 по местному времени на основании информации о заходе судна, переда</w:t>
      </w:r>
      <w:r>
        <w:t xml:space="preserve">ваемой в соответствии с </w:t>
      </w:r>
      <w:hyperlink w:anchor="Par97" w:tooltip="11. Информация о заходе судна в морской порт и выходе судна из морского порта &lt;6&gt; передается капитану морского порта в информационно-телекоммуникационной сети &quot;Интернет&quot; (далее - сеть &quot;Интернет&quot;) по адресу: www.portcall.marinet.ru." w:history="1">
        <w:r>
          <w:rPr>
            <w:color w:val="0000FF"/>
          </w:rPr>
          <w:t>пунктом 11</w:t>
        </w:r>
      </w:hyperlink>
      <w:r>
        <w:t xml:space="preserve"> Обязательных постановлений, и размещается в сети "Интернет" по адресу: http://ампскк</w:t>
      </w:r>
      <w:proofErr w:type="gramStart"/>
      <w:r>
        <w:t>.р</w:t>
      </w:r>
      <w:proofErr w:type="gramEnd"/>
      <w:r>
        <w:t>ф/.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Изменения, вносимые в суточный график, размещаются в сети "Интернет" по адресу: http://ампскк</w:t>
      </w:r>
      <w:proofErr w:type="gramStart"/>
      <w:r>
        <w:t>.р</w:t>
      </w:r>
      <w:proofErr w:type="gramEnd"/>
      <w:r>
        <w:t>ф/.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Информация о границах зон</w:t>
      </w:r>
      <w:r>
        <w:t>ы транспортной безопасности акватории морского порта, о порядке допуска транспортных сре</w:t>
      </w:r>
      <w:proofErr w:type="gramStart"/>
      <w:r>
        <w:t>дств в з</w:t>
      </w:r>
      <w:proofErr w:type="gramEnd"/>
      <w:r>
        <w:t>ону транспортной безопасности, а также о положениях законодательства Российской Федерации в области обеспечения транспортной безопасности размещается сети "Инте</w:t>
      </w:r>
      <w:r>
        <w:t>рнет" по адресу: www.portcall.marinet.ru &lt;11&gt;.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30" w:tooltip="Постановление Правительства РФ от 10.10.2020 N 1651 (ред. от 25.12.2021) &quot;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морского и речного транспорта, не подлежащих категорированию&quot;{КонсультантПлюс}" w:history="1">
        <w:r>
          <w:rPr>
            <w:color w:val="0000FF"/>
          </w:rPr>
          <w:t>Подпункт 9(1) пункта 5</w:t>
        </w:r>
      </w:hyperlink>
      <w:r>
        <w:t xml:space="preserve">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</w:t>
      </w:r>
      <w:r>
        <w:t xml:space="preserve">бъектов транспортной инфраструктуры морского и речного транспорта, не подлежащих категорированию, утвержденных постановлением Правительства Российской Федерации от 10 октября 2020 г. N 1651. В соответствии с </w:t>
      </w:r>
      <w:hyperlink r:id="rId31" w:tooltip="Постановление Правительства РФ от 10.10.2020 N 1651 (ред. от 25.12.2021) &quot;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морского и речного транспорта, не подлежащих категорированию&quot;{КонсультантПлюс}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10 октября</w:t>
      </w:r>
      <w:r>
        <w:t xml:space="preserve"> 2020 г. N 1651 данный акт действует до 1 сентября 2026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15. Плавание автономных судов осуществляется в соответствии с настоящей главой и </w:t>
      </w:r>
      <w:hyperlink r:id="rId32" w:tooltip="&quot;Кодекс торгового мореплавания Российской Федерации&quot; от 30.04.1999 N 81-ФЗ (ред. от 22.06.2024) (с изм. и доп., вступ. в силу с 01.09.2024){КонсультантПлюс}" w:history="1">
        <w:r>
          <w:rPr>
            <w:color w:val="0000FF"/>
          </w:rPr>
          <w:t>главой VI.1</w:t>
        </w:r>
      </w:hyperlink>
      <w:r>
        <w:t xml:space="preserve"> КТМ.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16. Организация движения и расстановки судов в морском порту и на подходах к нему </w:t>
      </w:r>
      <w:r>
        <w:t>осуществляется центром системы управления движением судов (далее - ЦСУДС) залива Анива в соответствии с суточным графиком &lt;12&gt;.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33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20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17. На участке Корсаков буксировка судов валовой вместимостью более 500 с выведенными из эксплуатации </w:t>
      </w:r>
      <w:proofErr w:type="spellStart"/>
      <w:r>
        <w:t>винто</w:t>
      </w:r>
      <w:proofErr w:type="spellEnd"/>
      <w:r>
        <w:t>-рулевым комплексом, главными двигателями или якорным устройством должна осуществляться с лоцманским обе</w:t>
      </w:r>
      <w:r>
        <w:t>спечением.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18. В акватории морского порта не допускается протаскивать якорь по грунту, за исключением случаев обеспечения безопасной швартовки судна к причалу.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 xml:space="preserve">19. В районах N 72В участка Корсаков, N 43 участка </w:t>
      </w:r>
      <w:proofErr w:type="spellStart"/>
      <w:r>
        <w:t>Москальво</w:t>
      </w:r>
      <w:proofErr w:type="spellEnd"/>
      <w:r>
        <w:t xml:space="preserve"> запрещены постановка на якорь, лов </w:t>
      </w:r>
      <w:r>
        <w:t xml:space="preserve">рыбы придонными орудиями лова, придонное траление, подводные и дноуглубительные работы, взрывные работы и плавание </w:t>
      </w:r>
      <w:proofErr w:type="gramStart"/>
      <w:r>
        <w:t>с</w:t>
      </w:r>
      <w:proofErr w:type="gramEnd"/>
      <w:r>
        <w:t xml:space="preserve"> вытравленной якорь-цепью.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В районе N 43 участка </w:t>
      </w:r>
      <w:proofErr w:type="spellStart"/>
      <w:r>
        <w:t>Москальво</w:t>
      </w:r>
      <w:proofErr w:type="spellEnd"/>
      <w:r>
        <w:t xml:space="preserve"> в 4,8 кабельтовых к востоку от мыса Внутренний проложен подводный нефтепровод дли</w:t>
      </w:r>
      <w:r>
        <w:t>ной 760 метров, у окончания которого могут выставляться швартовые бочки.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20. Скорость движения судов во внутренней акватории и внутренней гавани участка Корсаков не должна превышать 8 узлов для всех судов. Во внутренней акватории участка Поронайск скорость</w:t>
      </w:r>
      <w:r>
        <w:t xml:space="preserve"> движения судов не должна превышать 6 узлов для всех судов. Скорость движения судов на участках </w:t>
      </w:r>
      <w:proofErr w:type="spellStart"/>
      <w:r>
        <w:t>Москальво</w:t>
      </w:r>
      <w:proofErr w:type="spellEnd"/>
      <w:r>
        <w:t xml:space="preserve"> и </w:t>
      </w:r>
      <w:proofErr w:type="spellStart"/>
      <w:r>
        <w:t>Набиль</w:t>
      </w:r>
      <w:proofErr w:type="spellEnd"/>
      <w:r>
        <w:t xml:space="preserve"> должна быть минимально возможной, позволяющей безопасно управлять судном.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21. На участке Корсаков: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при подходе к причалам N </w:t>
      </w:r>
      <w:proofErr w:type="spellStart"/>
      <w:r>
        <w:t>N</w:t>
      </w:r>
      <w:proofErr w:type="spellEnd"/>
      <w:r>
        <w:t xml:space="preserve"> 1 - 4 Южного пирса участка Корсаков суда должны оставлять бетонную конструкцию, выступающую над водой, не менее чем в 50 метрах к югу от северной оконечности подводной части конструкции (от точки с координатами 46°37,23' северной</w:t>
      </w:r>
      <w:r>
        <w:t xml:space="preserve"> широты и 142°45,19' восточной долготы);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при следовании во внутреннюю гавань Северным входом суда должны оставлять к югу отмель с глубиной менее 5 метров, расположенную в восточной части внутренней акватории.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22. На участке Пограничное не допускаются придо</w:t>
      </w:r>
      <w:r>
        <w:t xml:space="preserve">нное траление и плавание с </w:t>
      </w:r>
      <w:proofErr w:type="gramStart"/>
      <w:r>
        <w:t>вытравленной</w:t>
      </w:r>
      <w:proofErr w:type="gramEnd"/>
      <w:r>
        <w:t xml:space="preserve"> якорь-цепью.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V. Описание зоны действия системы управления движением</w:t>
      </w:r>
    </w:p>
    <w:p w:rsidR="00000000" w:rsidRDefault="00B06BE9">
      <w:pPr>
        <w:pStyle w:val="ConsPlusTitle"/>
        <w:jc w:val="center"/>
      </w:pPr>
      <w:r>
        <w:t>судов и правила плавания судов в этой зоне, правила</w:t>
      </w:r>
    </w:p>
    <w:p w:rsidR="00000000" w:rsidRDefault="00B06BE9">
      <w:pPr>
        <w:pStyle w:val="ConsPlusTitle"/>
        <w:jc w:val="center"/>
      </w:pPr>
      <w:r>
        <w:t>взаимодействия радиолокационных систем управления</w:t>
      </w:r>
    </w:p>
    <w:p w:rsidR="00000000" w:rsidRDefault="00B06BE9">
      <w:pPr>
        <w:pStyle w:val="ConsPlusTitle"/>
        <w:jc w:val="center"/>
      </w:pPr>
      <w:r>
        <w:t>движением судов с автономными судами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23. В а</w:t>
      </w:r>
      <w:r>
        <w:t>кватории северной части залива Анива действует СУДС.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Зона действия СУДС ограничена береговой линией и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46°37,50' северной широты и 142°26,00'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46°25,00' северной широты и 142°3</w:t>
      </w:r>
      <w:r>
        <w:t>0,00'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46°25,00' северной широты и 143°04,00'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46°35,70' северной широты и 143°04,00'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24. Правила плавания судов в зоне действия СУДС: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суда, следующие в участок Корсаков, должны установить связь на рад</w:t>
      </w:r>
      <w:r>
        <w:t xml:space="preserve">иотелефонных каналах диапазона очень высоких частот морской подвижной службы &lt;13&gt; (далее - каналы связи ОВЧ) с ЦСУДС залива Анива и передать сведения, предусмотренные </w:t>
      </w:r>
      <w:hyperlink r:id="rId34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пунктом 29</w:t>
        </w:r>
      </w:hyperlink>
      <w:r>
        <w:t xml:space="preserve"> Общих правил, за 2 морские мили до пересечения линии зоны действия СУДС;</w:t>
      </w:r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>--------------------------------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 xml:space="preserve">&lt;13&gt; </w:t>
      </w:r>
      <w:hyperlink r:id="rId35" w:tooltip="Приказ Минтранса России от 23.07.2015 N 226 &quot;Об утверждении Требований к радиолокационным системам управления движением судов, объектам инфраструктуры морского порта, необходимым для функционирования Глобальной морской системы связи при бедствии и для обеспечения безопасности, объектам и средствам автоматической информационной системы, службе контроля судоходства и управления судоходством&quot; (Зарегистрировано в Минюсте России 28.10.2015 N 39517){КонсультантПлюс}" w:history="1">
        <w:r>
          <w:rPr>
            <w:color w:val="0000FF"/>
          </w:rPr>
          <w:t>Пункт 94</w:t>
        </w:r>
      </w:hyperlink>
      <w:r>
        <w:t xml:space="preserve"> Требований к радиолокационным сис</w:t>
      </w:r>
      <w:r>
        <w:t xml:space="preserve">темам управления движением судов, </w:t>
      </w:r>
      <w:r>
        <w:lastRenderedPageBreak/>
        <w:t>объектам инфраструктуры морского порта, необходимым для функционирования Глобальной морской системы связи при бедствии и для обеспечения безопасности, объектам и средствам автоматической информационной системы, службе конт</w:t>
      </w:r>
      <w:r>
        <w:t>роля судоходства и управления судоходством, утвержденных приказом Министерства транспорта Российской Федерации от 23 июля 2015 г. N 226 (зарегистрирован Министерством юстиции Российской Федерации 28 октября 2015</w:t>
      </w:r>
      <w:proofErr w:type="gramEnd"/>
      <w:r>
        <w:t xml:space="preserve"> г., регистрационный N 39517).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proofErr w:type="gramStart"/>
      <w:r>
        <w:t xml:space="preserve">при движении </w:t>
      </w:r>
      <w:r>
        <w:t>в зоне действия СУДС суда должны поддерживать связь с ЦСУДС залива Анива на вызывном 16 и 74 рабочих каналах связи ОВЧ;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>при движении в зоне действия СУДС суда должны следовать с безопасной скоростью с тем, чтобы они могли предпринять надлежащее и эффективн</w:t>
      </w:r>
      <w:r>
        <w:t>ое действие для предупреждения столкновения, используя главные двигатели или отдачу якоря.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Регулирование движения автономных судов осуществляется в соответствии с настоящей главой и </w:t>
      </w:r>
      <w:hyperlink r:id="rId36" w:tooltip="&quot;Кодекс торгового мореплавания Российской Федерации&quot; от 30.04.1999 N 81-ФЗ (ред. от 22.06.2024) (с изм. и доп., вступ. в силу с 01.09.2024){КонсультантПлюс}" w:history="1">
        <w:r>
          <w:rPr>
            <w:color w:val="0000FF"/>
          </w:rPr>
          <w:t>главой VI.1</w:t>
        </w:r>
      </w:hyperlink>
      <w:r>
        <w:t xml:space="preserve"> КТМ.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VI. Правила стоянки судов в морском порту и указание мест</w:t>
      </w:r>
    </w:p>
    <w:p w:rsidR="00000000" w:rsidRDefault="00B06BE9">
      <w:pPr>
        <w:pStyle w:val="ConsPlusTitle"/>
        <w:jc w:val="center"/>
      </w:pPr>
      <w:r>
        <w:t>их стоянки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4" w:name="Par168"/>
      <w:bookmarkEnd w:id="4"/>
      <w:r>
        <w:t xml:space="preserve">25. Стоянка судов в морском порту осуществляется у причалов морского порта, на рейдах и местах якорных стоянок, сведения о которых приведены в </w:t>
      </w:r>
      <w:hyperlink w:anchor="Par521" w:tooltip="СВЕДЕНИЯ О МЕСТАХ ЯКОРНЫХ СТОЯНОК" w:history="1">
        <w:r>
          <w:rPr>
            <w:color w:val="0000FF"/>
          </w:rPr>
          <w:t>приложении N 2</w:t>
        </w:r>
      </w:hyperlink>
      <w:r>
        <w:t xml:space="preserve"> к Обязательным постановлениям.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26. На участке Корсаков плавучие буровые платформы должны осуществлять стоянку с </w:t>
      </w:r>
      <w:proofErr w:type="gramStart"/>
      <w:r>
        <w:t>заводкой</w:t>
      </w:r>
      <w:proofErr w:type="gramEnd"/>
      <w:r>
        <w:t xml:space="preserve"> становых якорей в точке с центром в координатах 46°38,50' северной широты и 142°37,00' во</w:t>
      </w:r>
      <w:r>
        <w:t>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27. На участке Корсаков: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суда и иные </w:t>
      </w:r>
      <w:proofErr w:type="spellStart"/>
      <w:r>
        <w:t>плавсредства</w:t>
      </w:r>
      <w:proofErr w:type="spellEnd"/>
      <w:r>
        <w:t xml:space="preserve">, транспортирующие ядерные материалы, радиоактивные вещества и изделия, их содержащие, в транспортных упаковочных пакетах, должны осуществлять стоянку в местах якорных стоянок N </w:t>
      </w:r>
      <w:proofErr w:type="spellStart"/>
      <w:r>
        <w:t>N</w:t>
      </w:r>
      <w:proofErr w:type="spellEnd"/>
      <w:r>
        <w:t xml:space="preserve"> 2, 23;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сто</w:t>
      </w:r>
      <w:r>
        <w:t xml:space="preserve">янка задержанных судов должна осуществляться в местах якорных стоянок N </w:t>
      </w:r>
      <w:proofErr w:type="spellStart"/>
      <w:r>
        <w:t>N</w:t>
      </w:r>
      <w:proofErr w:type="spellEnd"/>
      <w:r>
        <w:t xml:space="preserve"> 12, 13, 17, 18, 19 &lt;14&gt;;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 xml:space="preserve">&lt;14&gt; </w:t>
      </w:r>
      <w:hyperlink r:id="rId37" w:tooltip="Приказ Минтранса России от 05.08.2014 N 219 (ред. от 22.06.2016) &quot;Об определении районов якорной стоянки для задержанных или арестованных судов в морских портах Российской Федерации&quot; (Зарегистрировано в Минюсте России 05.09.2014 N 3398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тран</w:t>
      </w:r>
      <w:r>
        <w:t>спорта Российской Федерации от 5 августа 2014 г. N 219 "Об определении районов якорной стоянки для задержанных или арестованных судов в морских портах Российской Федерации" (зарегистрирован Министерством юстиции Российской Федерации 5 сентября 2014 г., рег</w:t>
      </w:r>
      <w:r>
        <w:t>истрационный N 33989) с изменениями, внесенными приказом Министерства транспорта Российской Федерации от 22 июня 2016 г. N 173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20 июля 2016 г., регистрационный N 42913).</w:t>
      </w:r>
      <w:proofErr w:type="gramEnd"/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район N 371 предназначен </w:t>
      </w:r>
      <w:r>
        <w:t>для стоянки судов на якоре, в том числе для осуществления государственного контроля в пункте пропуска через государственную границу Российской Федерации в морском порту.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28. На участке </w:t>
      </w:r>
      <w:proofErr w:type="spellStart"/>
      <w:r>
        <w:t>Москальво</w:t>
      </w:r>
      <w:proofErr w:type="spellEnd"/>
      <w:r>
        <w:t xml:space="preserve"> район N 357 предназначен для стоянки судов на якоре.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29. В ра</w:t>
      </w:r>
      <w:r>
        <w:t>йонах и местах якорных стоянок допускаются швартовка и производственная стоянка, включая грузовые операции, судов борт к борту (лагом) к судам, стоящим на судовом якоре.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>30. Высадка и посадка пассажиров в морском порту осуществляются у причалов, если это у</w:t>
      </w:r>
      <w:r>
        <w:t>казано в техническом паспорте гидротехнического сооружения &lt;15&gt;, и на рейде. На участке Корсаков при ветрах северных, западных и южных направлений допускается посадка и высадка пассажиров у грузовых причалов Северного пирса.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</w:t>
      </w:r>
      <w:r>
        <w:t>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8" w:tooltip="Постановление Правительства РФ от 12.08.2010 N 620 (ред. от 07.10.2019) &quot;Об утверждении технического регламента о безопасности объектов морского транспорта&quot;{КонсультантПлюс}" w:history="1">
        <w:r>
          <w:rPr>
            <w:color w:val="0000FF"/>
          </w:rPr>
          <w:t>Пункт 187</w:t>
        </w:r>
      </w:hyperlink>
      <w:r>
        <w:t xml:space="preserve"> технического регламента о безопасности объектов морского транспорта, утвержденного постановлением Правительства Российской Федерации от 12 августа 2010 г. N 620.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31. На участке </w:t>
      </w:r>
      <w:proofErr w:type="gramStart"/>
      <w:r>
        <w:t>Пограничное</w:t>
      </w:r>
      <w:proofErr w:type="gramEnd"/>
      <w:r>
        <w:t xml:space="preserve"> не допускается</w:t>
      </w:r>
      <w:r>
        <w:t xml:space="preserve"> стоянка судов с выведенными из эксплуатации главными двигателями или </w:t>
      </w:r>
      <w:proofErr w:type="spellStart"/>
      <w:r>
        <w:t>винто</w:t>
      </w:r>
      <w:proofErr w:type="spellEnd"/>
      <w:r>
        <w:t>-рулевым комплексом.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32. Прием швартовых концов с судов должны осуществлять береговые </w:t>
      </w:r>
      <w:proofErr w:type="spellStart"/>
      <w:r>
        <w:t>швартовщики</w:t>
      </w:r>
      <w:proofErr w:type="spellEnd"/>
      <w:r>
        <w:t>.</w:t>
      </w:r>
    </w:p>
    <w:p w:rsidR="00000000" w:rsidRDefault="00B06BE9">
      <w:pPr>
        <w:pStyle w:val="ConsPlusNormal"/>
        <w:spacing w:before="240"/>
        <w:ind w:firstLine="540"/>
        <w:jc w:val="both"/>
      </w:pPr>
      <w:bookmarkStart w:id="5" w:name="Par185"/>
      <w:bookmarkEnd w:id="5"/>
      <w:r>
        <w:t>33. Для обеспечения швартовых операций &lt;16&gt; судов в морском порту оказ</w:t>
      </w:r>
      <w:r>
        <w:t>ываются услуги по буксировке судов &lt;17&gt;.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9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68</w:t>
        </w:r>
      </w:hyperlink>
      <w:r>
        <w:t xml:space="preserve"> Общих правил.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40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Часть 9 статьи 17</w:t>
        </w:r>
      </w:hyperlink>
      <w:r>
        <w:t xml:space="preserve"> Федерального закона N 261-ФЗ.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Суда, дедвейтом от 1001 тонны до 10000 тонн, имеющие два винта или движитель азимутального вращения или подруливающее устройство, могут использовать во время швартовых операций на один буксир меньше, чем указано в </w:t>
      </w:r>
      <w:hyperlink w:anchor="Par697" w:tooltip="СВЕДЕНИЯ" w:history="1">
        <w:r>
          <w:rPr>
            <w:color w:val="0000FF"/>
          </w:rPr>
          <w:t>приложен</w:t>
        </w:r>
        <w:r>
          <w:rPr>
            <w:color w:val="0000FF"/>
          </w:rPr>
          <w:t>ии N 3</w:t>
        </w:r>
      </w:hyperlink>
      <w:r>
        <w:t xml:space="preserve"> к Обязательным постановлениям.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34. Швартовые операции судов в морском порту осуществляются с буксирным обеспечением, за исключением: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маломерных, спортивных парусных судов;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судов валовой вместимостью менее 500;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двухвинтовых судов валовой вместимос</w:t>
      </w:r>
      <w:r>
        <w:t>тью до 4500, оборудованных действующим носовым подруливающим устройством;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судов валовой вместимостью до 4500, оборудованных движителями азимутального вращения и действующим носовым подруливающим устройством.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35. На участке Корсаков швартовка и стоянка судо</w:t>
      </w:r>
      <w:r>
        <w:t xml:space="preserve">в у причалов N </w:t>
      </w:r>
      <w:proofErr w:type="spellStart"/>
      <w:r>
        <w:t>N</w:t>
      </w:r>
      <w:proofErr w:type="spellEnd"/>
      <w:r>
        <w:t xml:space="preserve"> 4, 5 Северного пирса и причалов N </w:t>
      </w:r>
      <w:proofErr w:type="spellStart"/>
      <w:r>
        <w:t>N</w:t>
      </w:r>
      <w:proofErr w:type="spellEnd"/>
      <w:r>
        <w:t xml:space="preserve"> 1 - 4 Южного пирса должны осуществляться лагом, носом на выход без отдачи якорей, за исключением случаев, когда конструкция или осадка таких судов не позволяет осуществить швартовку указанным способом.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П</w:t>
      </w:r>
      <w:r>
        <w:t xml:space="preserve">ричалы N </w:t>
      </w:r>
      <w:proofErr w:type="spellStart"/>
      <w:r>
        <w:t>N</w:t>
      </w:r>
      <w:proofErr w:type="spellEnd"/>
      <w:r>
        <w:t xml:space="preserve"> 1 - 4 Южного пирса и N </w:t>
      </w:r>
      <w:proofErr w:type="spellStart"/>
      <w:r>
        <w:t>N</w:t>
      </w:r>
      <w:proofErr w:type="spellEnd"/>
      <w:r>
        <w:t xml:space="preserve"> 4 - 5 Северного пирса составляют единую причальную линию, у которой допускается осуществление швартовых операций лагом к причалу и стоянка судов, максимальная длина которых превышает длину одного, отдельно взятого причал</w:t>
      </w:r>
      <w:r>
        <w:t>а, при наличии технического обоснования.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Швартовка и стоянка судов у нефтеналивного причала N 6 Северного пирса, расположенного в торцевой оконечности Северного пирса (далее - причал N 6), осуществляются лагом к причалу или кормой. Швартовка и стоянка лаго</w:t>
      </w:r>
      <w:r>
        <w:t xml:space="preserve">м судов, максимальная длина которых превышает длину </w:t>
      </w:r>
      <w:r>
        <w:lastRenderedPageBreak/>
        <w:t>причала N 6, у причала N 6 не допускаются.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Швартовка и стоянка судов у причалов внутренней гавани осуществляются лагом к причалу и кормой, допускается стоянка двух судов у причалов борт к борту (лагом). П</w:t>
      </w:r>
      <w:r>
        <w:t xml:space="preserve">ри стоянке у одного причала кормой нескольких судов все суда, соприкасающиеся бортами, должны обеспечивать </w:t>
      </w:r>
      <w:proofErr w:type="spellStart"/>
      <w:r>
        <w:t>кранцевую</w:t>
      </w:r>
      <w:proofErr w:type="spellEnd"/>
      <w:r>
        <w:t xml:space="preserve"> защиту своего борта &lt;18&gt;.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41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71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Разрешается стоянка двух судов борт к борту (лагом) &lt;19&gt; у причалов "БПН-1", "БПН-2", "БПН-3" участка Корсаков.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42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76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Допускается швартовка борт к борту (лагом) и стоянка судов, занятых оказанием судам услуг, к судам, стоящим у причалов Северного и Южного пирсов, на время оказания усл</w:t>
      </w:r>
      <w:r>
        <w:t>уг.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36. На участке </w:t>
      </w:r>
      <w:proofErr w:type="gramStart"/>
      <w:r>
        <w:t>Пограничное</w:t>
      </w:r>
      <w:proofErr w:type="gramEnd"/>
      <w:r>
        <w:t xml:space="preserve"> расположен полигон рейдового налива, ограниченный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50°19,50' северной широты и 143°47,10'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50°19,50' северной широты и 143°51,10' восточной долго</w:t>
      </w:r>
      <w:r>
        <w:t>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50°17,50' северной широты и 143°50,50'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50°17,50' северной широты и 143°48,30'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Глубина полигона рейдового налива составляет 10,7 метра.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Швартовые операции танкера на полигоне рейдового налива должны осуществляться п</w:t>
      </w:r>
      <w:r>
        <w:t>ри скорости ветра не более 12 метров в секунду.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37. На участках Поронайск, </w:t>
      </w:r>
      <w:proofErr w:type="spellStart"/>
      <w:r>
        <w:t>Москальво</w:t>
      </w:r>
      <w:proofErr w:type="spellEnd"/>
      <w:r>
        <w:t xml:space="preserve"> и </w:t>
      </w:r>
      <w:proofErr w:type="spellStart"/>
      <w:r>
        <w:t>Набиль</w:t>
      </w:r>
      <w:proofErr w:type="spellEnd"/>
      <w:r>
        <w:t xml:space="preserve"> допускается стоянка у причалов двух судов борт к борту (лагом).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38. Н</w:t>
      </w:r>
      <w:r>
        <w:t xml:space="preserve">а участке </w:t>
      </w:r>
      <w:proofErr w:type="spellStart"/>
      <w:r>
        <w:t>Москальво</w:t>
      </w:r>
      <w:proofErr w:type="spellEnd"/>
      <w:r>
        <w:t xml:space="preserve"> причалы N </w:t>
      </w:r>
      <w:proofErr w:type="spellStart"/>
      <w:r>
        <w:t>N</w:t>
      </w:r>
      <w:proofErr w:type="spellEnd"/>
      <w:r>
        <w:t xml:space="preserve"> 1 - 3 составляют единую причальную линию, у которой допускается осуществление швартовых операций лагом к причалу и стоянка судов, максимальная длина которых превышает длину одного, отдельно взятого причала, при наличии техни</w:t>
      </w:r>
      <w:r>
        <w:t>ческого обоснования.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39. В морском порту допускается перетяжка судна без буксирного и лоцманского обеспечения в пределах нескольких смежных причалов морского порта, составляющих единую причальную линию, без одновременной отдачи всех швартовых концов с подг</w:t>
      </w:r>
      <w:r>
        <w:t>отовленной к работе судовой энергетической установкой (далее - СЭУ).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40. Для судов, стоящих у причалов, работа винтами допускается при пробных пусках на малых оборотах для подготовки СЭУ к работе.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41. На участке Корсаков допускается: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стоянка судов валовой </w:t>
      </w:r>
      <w:r>
        <w:t xml:space="preserve">вместимостью 6000 и менее у причалов Северного и Южного пирсов </w:t>
      </w:r>
      <w:r>
        <w:lastRenderedPageBreak/>
        <w:t>при скорости ветров западного, юго-западного и северо-западного направлений не более 15 метров в секунду и высоте волны не более 1,5 метра и при скорости ветров северо-восточных, восточных и юг</w:t>
      </w:r>
      <w:r>
        <w:t>о-восточных направлений не более 18 метров в секунду;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стоянка судов валовой вместимостью свыше 6000 у причалов Северного и Южного пирсов при скорости ветров западного, северо-западного и юго-западного направлений не более 12 метров в секунду и не более 15 </w:t>
      </w:r>
      <w:r>
        <w:t>метров в секунду при ветрах других направлений;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стоянка судов у причалов "БПН-1", "БПН-2", "БПН-3" при скорости ветра не более 17 метров в секунду.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42. На участке </w:t>
      </w:r>
      <w:proofErr w:type="spellStart"/>
      <w:r>
        <w:t>Москальво</w:t>
      </w:r>
      <w:proofErr w:type="spellEnd"/>
      <w:r>
        <w:t xml:space="preserve"> не допускается длительная стоянка судов &lt;20&gt;. На участке Корсаков у причалов Северн</w:t>
      </w:r>
      <w:r>
        <w:t>ого, Южного пирсов и причалов "БПН-1", "БПН-2", "БПН-3" не допускается длительная стоянка судов.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43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Пункты 101</w:t>
        </w:r>
      </w:hyperlink>
      <w:r>
        <w:t xml:space="preserve"> - </w:t>
      </w:r>
      <w:hyperlink r:id="rId44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103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43. При получении по каналам связи ОВЧ штормового предупреждения от ИГПК суда, находящиеся в морском порту, должны держать СЭУ </w:t>
      </w:r>
      <w:r>
        <w:t xml:space="preserve">и </w:t>
      </w:r>
      <w:proofErr w:type="spellStart"/>
      <w:r>
        <w:t>винто</w:t>
      </w:r>
      <w:proofErr w:type="spellEnd"/>
      <w:r>
        <w:t>-рулевые комплексы готовыми к работе.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44. При возникновении опасного природного явления &lt;21&gt;, которое может повлечь за собой возникновение обстоятельств, угрожающих безопасности судов, и представляет угрозу жизни и здоровью людей, безопасности мореп</w:t>
      </w:r>
      <w:r>
        <w:t>лавания и окружающей среде, по указанию капитана морского порта такие суда могут быть поставлены к причалам, обеспечивающим им укрытие, до прекращения действия указанных явлений.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&lt;21&gt; </w:t>
      </w:r>
      <w:hyperlink r:id="rId45" w:tooltip="Федеральный закон от 19.07.1998 N 113-ФЗ (ред. от 10.07.2023) &quot;О гидрометеорологической службе&quot;{КонсультантПлюс}" w:history="1">
        <w:r>
          <w:rPr>
            <w:color w:val="0000FF"/>
          </w:rPr>
          <w:t>Абзац двадцать третий статьи 1</w:t>
        </w:r>
      </w:hyperlink>
      <w:r>
        <w:t xml:space="preserve"> Федерального закона от 19 июля 199</w:t>
      </w:r>
      <w:r>
        <w:t>8 г. N 113-ФЗ "О гидрометеорологической службе" (далее - Федеральный закон N 113-ФЗ).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45. При возникновении периодических резонансных горизонтальных колебаний масс воды суда, стоящие у причалов морского порта, должны прекратить сообщение с берегом и держа</w:t>
      </w:r>
      <w:r>
        <w:t xml:space="preserve">ть СЭУ и </w:t>
      </w:r>
      <w:proofErr w:type="spellStart"/>
      <w:r>
        <w:t>винто</w:t>
      </w:r>
      <w:proofErr w:type="spellEnd"/>
      <w:r>
        <w:t>-рулевые комплексы готовыми к работе.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VII. Правила обеспечения экологической безопасности,</w:t>
      </w:r>
    </w:p>
    <w:p w:rsidR="00000000" w:rsidRDefault="00B06BE9">
      <w:pPr>
        <w:pStyle w:val="ConsPlusTitle"/>
        <w:jc w:val="center"/>
      </w:pPr>
      <w:proofErr w:type="gramStart"/>
      <w:r>
        <w:t>включающие</w:t>
      </w:r>
      <w:proofErr w:type="gramEnd"/>
      <w:r>
        <w:t xml:space="preserve"> установление видов отходов с судов, подлежащих</w:t>
      </w:r>
    </w:p>
    <w:p w:rsidR="00000000" w:rsidRDefault="00B06BE9">
      <w:pPr>
        <w:pStyle w:val="ConsPlusTitle"/>
        <w:jc w:val="center"/>
      </w:pPr>
      <w:r>
        <w:t>сбору в морском порту, правила обеспечения соблюдения</w:t>
      </w:r>
    </w:p>
    <w:p w:rsidR="00000000" w:rsidRDefault="00B06BE9">
      <w:pPr>
        <w:pStyle w:val="ConsPlusTitle"/>
        <w:jc w:val="center"/>
      </w:pPr>
      <w:r>
        <w:t>карантина в морском порту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46. В морск</w:t>
      </w:r>
      <w:r>
        <w:t xml:space="preserve">ом порту разрешается сброс балластных вод при условии соблюдения всех действующих требований Международной </w:t>
      </w:r>
      <w:hyperlink r:id="rId46" w:tooltip="&quot;Международная конвенция о контроле судовых балластных вод и осадков и управлении ими 2004 года&quot; (Вместе с &quot;Правилами контроля...&quot;, &lt;Формами международного свидетельства, журнала операций&gt;, &lt;Резолюциями о будущей работе организации, использовании механизмов принятия решений при обзоре стандартов согласно правилу D-5, содействии техническому сотрудничеству и помощи, обзоре Приложения&gt;) (Заключена в г. Лондоне 13.02.2004){КонсультантПлюс}" w:history="1">
        <w:r>
          <w:rPr>
            <w:color w:val="0000FF"/>
          </w:rPr>
          <w:t>конвенции</w:t>
        </w:r>
      </w:hyperlink>
      <w:r>
        <w:t xml:space="preserve"> о контроле судовых балластных вод и осадков и управлении ими 2004 года &lt;22&gt;.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&lt;22&gt; Является обязательной для Российской Федерации на основании </w:t>
      </w:r>
      <w:hyperlink r:id="rId47" w:tooltip="Постановление Правительства РФ от 28.03.2012 N 256 &quot;О присоединении Российской Федерации к Международной конвенции о контроле судовых балластных вод и осадков и управлении ими 2004 года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марта 2012 г. N 256 "О присоединении Российской Федерации к Международной конвенции о контро</w:t>
      </w:r>
      <w:r>
        <w:t xml:space="preserve">ле судовых балластных вод и осадков и управлении ими 2004 года". </w:t>
      </w:r>
      <w:hyperlink r:id="rId48" w:tooltip="&quot;Международная конвенция о контроле судовых балластных вод и осадков и управлении ими 2004 года&quot; (Вместе с &quot;Правилами контроля...&quot;, &lt;Формами международного свидетельства, журнала операций&gt;, &lt;Резолюциями о будущей работе организации, использовании механизмов принятия решений при обзоре стандартов согласно правилу D-5, содействии техническому сотрудничеству и помощи, обзоре Приложения&gt;) (Заключена в г. Лондоне 13.02.2004){КонсультантПлюс}" w:history="1">
        <w:r>
          <w:rPr>
            <w:color w:val="0000FF"/>
          </w:rPr>
          <w:t>Конвенция</w:t>
        </w:r>
      </w:hyperlink>
      <w:r>
        <w:t xml:space="preserve"> вступила в силу для Российской Федерации 8 сентября 2017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lastRenderedPageBreak/>
        <w:t>47. Сведения о приемных сооружениях для отходов с судов должны быть размещены в сети "Интернет</w:t>
      </w:r>
      <w:r>
        <w:t>" по адресу: http://ампскк</w:t>
      </w:r>
      <w:proofErr w:type="gramStart"/>
      <w:r>
        <w:t>.р</w:t>
      </w:r>
      <w:proofErr w:type="gramEnd"/>
      <w:r>
        <w:t>ф/.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48. При выполнении грузовых операций с нефтью и нефтепродуктами сливо-наливным методом у причалов морского порта </w:t>
      </w:r>
      <w:proofErr w:type="spellStart"/>
      <w:r>
        <w:t>боновые</w:t>
      </w:r>
      <w:proofErr w:type="spellEnd"/>
      <w:r>
        <w:t xml:space="preserve"> заграждения должны выставляться &lt;23&gt; до начала операций на все время выполнения операций и убираться по</w:t>
      </w:r>
      <w:r>
        <w:t>сле отсоединения судовых трубопроводов от береговых сливо-наливных устройств.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49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120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В ус</w:t>
      </w:r>
      <w:r>
        <w:t xml:space="preserve">ловиях льдообразования, в ледовый период и условиях разрушения льда в акватории морского порта </w:t>
      </w:r>
      <w:proofErr w:type="spellStart"/>
      <w:r>
        <w:t>боновые</w:t>
      </w:r>
      <w:proofErr w:type="spellEnd"/>
      <w:r>
        <w:t xml:space="preserve"> заграждения не выставляются. При высоте волнения моря более 1 метра или скорости ветра более 10 метров в секунду </w:t>
      </w:r>
      <w:proofErr w:type="spellStart"/>
      <w:r>
        <w:t>боновые</w:t>
      </w:r>
      <w:proofErr w:type="spellEnd"/>
      <w:r>
        <w:t xml:space="preserve"> заграждения должны убираться. Пр</w:t>
      </w:r>
      <w:r>
        <w:t>одолжение грузовых операций с нефтью и нефтепродуктами допускается при условии готовности технических средств локализации и ликвидации разлива нефтепродуктов.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На участке </w:t>
      </w:r>
      <w:proofErr w:type="gramStart"/>
      <w:r>
        <w:t>Пограничное</w:t>
      </w:r>
      <w:proofErr w:type="gramEnd"/>
      <w:r>
        <w:t xml:space="preserve"> </w:t>
      </w:r>
      <w:proofErr w:type="spellStart"/>
      <w:r>
        <w:t>боновые</w:t>
      </w:r>
      <w:proofErr w:type="spellEnd"/>
      <w:r>
        <w:t xml:space="preserve"> заграждения допускается не выставлять.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49. На причалах морского по</w:t>
      </w:r>
      <w:r>
        <w:t>рта допускается бункеровка топливом с автомашин &lt;24&gt;. Бункеровка не допускается при скорости ветра более 15 метров в секунду.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50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97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50. Места карантинной стоянки судов &lt;25&gt; установлены: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&lt;25&gt; </w:t>
      </w:r>
      <w:hyperlink r:id="rId51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123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на участке Корсаков - причал N 2 Южного пирса и якорное место N 1;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на участке </w:t>
      </w:r>
      <w:proofErr w:type="spellStart"/>
      <w:r>
        <w:t>Москальво</w:t>
      </w:r>
      <w:proofErr w:type="spellEnd"/>
      <w:r>
        <w:t xml:space="preserve"> - причал N 1;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на участке </w:t>
      </w:r>
      <w:proofErr w:type="spellStart"/>
      <w:r>
        <w:t>Набиль</w:t>
      </w:r>
      <w:proofErr w:type="spellEnd"/>
      <w:r>
        <w:t xml:space="preserve"> - причал N 1;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на участке Поронайск - место постановки на якорь с координатами 49°12,1' северной широты и 143</w:t>
      </w:r>
      <w:r>
        <w:t>°07,2'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на участке Александровск-Сахалинский - место постановки на якорь с координатами 50°54,97' северной широты и 142°07,27' восточной долготы.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VIII. Правила пользования специальными средствами связи</w:t>
      </w:r>
    </w:p>
    <w:p w:rsidR="00000000" w:rsidRDefault="00B06BE9">
      <w:pPr>
        <w:pStyle w:val="ConsPlusTitle"/>
        <w:jc w:val="center"/>
      </w:pPr>
      <w:r>
        <w:t>на территории морского порта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51. Связь с судами в акватории морского порта должна осуществляться с использованием: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радиосвязи морской подвижной службы или морской подвижной спутниковой службы;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телефонной связи;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электронной почты (далее - средства связи).</w:t>
      </w:r>
    </w:p>
    <w:p w:rsidR="00000000" w:rsidRDefault="00B06BE9">
      <w:pPr>
        <w:pStyle w:val="ConsPlusNormal"/>
        <w:spacing w:before="240"/>
        <w:ind w:firstLine="540"/>
        <w:jc w:val="both"/>
      </w:pPr>
      <w:bookmarkStart w:id="6" w:name="Par271"/>
      <w:bookmarkEnd w:id="6"/>
      <w:r>
        <w:lastRenderedPageBreak/>
        <w:t>52. Сведения об ис</w:t>
      </w:r>
      <w:r>
        <w:t xml:space="preserve">пользуемых в морском порту каналах связи ОВЧ приведены в </w:t>
      </w:r>
      <w:hyperlink w:anchor="Par745" w:tooltip="СВЕДЕНИЯ" w:history="1">
        <w:r>
          <w:rPr>
            <w:color w:val="0000FF"/>
          </w:rPr>
          <w:t>приложении N 4</w:t>
        </w:r>
      </w:hyperlink>
      <w:r>
        <w:t xml:space="preserve"> к Обязательным постановлениям и доводятся капитаном морского порта до сведения мореплавателей при изменении таких сведений &lt;26&gt; путем размещения ув</w:t>
      </w:r>
      <w:r>
        <w:t>едомления на официальном сайте администрации морских портов в сети "Интернет" по адресу: http://ампскк</w:t>
      </w:r>
      <w:proofErr w:type="gramStart"/>
      <w:r>
        <w:t>.р</w:t>
      </w:r>
      <w:proofErr w:type="gramEnd"/>
      <w:r>
        <w:t>ф/.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&lt;26&gt; </w:t>
      </w:r>
      <w:hyperlink r:id="rId52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Аб</w:t>
        </w:r>
        <w:r>
          <w:rPr>
            <w:color w:val="0000FF"/>
          </w:rPr>
          <w:t>зац второй пункта 36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53. О возникновении ситуаций, создающих угрозу безопасности мореплавания, безопасности человеческой жизни на море и (или) осуществлению деятельности в морском порту, о загрязнении акватории морского порта капитаны суд</w:t>
      </w:r>
      <w:r>
        <w:t>ов должны оповестить капитана морского порта, используя средства связи &lt;27&gt;.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53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{КонсультантПлюс}" w:history="1">
        <w:r>
          <w:rPr>
            <w:color w:val="0000FF"/>
          </w:rPr>
          <w:t>Пункт 1 части 2 статьи 15</w:t>
        </w:r>
      </w:hyperlink>
      <w:r>
        <w:t xml:space="preserve"> Федерального зак</w:t>
      </w:r>
      <w:r>
        <w:t>она N 261-ФЗ.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IX. Сведения о границах морских районов A1 и A2</w:t>
      </w:r>
    </w:p>
    <w:p w:rsidR="00000000" w:rsidRDefault="00B06BE9">
      <w:pPr>
        <w:pStyle w:val="ConsPlusTitle"/>
        <w:jc w:val="center"/>
      </w:pPr>
      <w:r>
        <w:t>Глобальной морской системы связи при бедствии</w:t>
      </w:r>
    </w:p>
    <w:p w:rsidR="00000000" w:rsidRDefault="00B06BE9">
      <w:pPr>
        <w:pStyle w:val="ConsPlusTitle"/>
        <w:jc w:val="center"/>
      </w:pPr>
      <w:r>
        <w:t>и для обеспечения безопасности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54. Участок Корсаков входит в зону действия морских районов A1 и A2 ГМССБ.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Участок Поронайск входит в зону действия</w:t>
      </w:r>
      <w:r>
        <w:t xml:space="preserve"> морского района A2 ГМССБ.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Участки </w:t>
      </w:r>
      <w:proofErr w:type="spellStart"/>
      <w:r>
        <w:t>Москальво</w:t>
      </w:r>
      <w:proofErr w:type="spellEnd"/>
      <w:r>
        <w:t xml:space="preserve">, </w:t>
      </w:r>
      <w:proofErr w:type="spellStart"/>
      <w:r>
        <w:t>Набиль</w:t>
      </w:r>
      <w:proofErr w:type="spellEnd"/>
      <w:r>
        <w:t xml:space="preserve">, </w:t>
      </w:r>
      <w:proofErr w:type="gramStart"/>
      <w:r>
        <w:t>Пограничное</w:t>
      </w:r>
      <w:proofErr w:type="gramEnd"/>
      <w:r>
        <w:t>, Александровск-Сахалинский не входят в зону действия морских районов A1 и A2 ГМССБ.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55. Связь в морском районе A1 ГМССБ обеспечивается работой базовых станций: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"Корсаков", расположенной в ко</w:t>
      </w:r>
      <w:r>
        <w:t>ординатах 46°45,00' северной широты и 142°27,00' восточной долготы, с радиусом действия 42 морские мили;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мыса </w:t>
      </w:r>
      <w:proofErr w:type="gramStart"/>
      <w:r>
        <w:t>Свободный</w:t>
      </w:r>
      <w:proofErr w:type="gramEnd"/>
      <w:r>
        <w:t>, расположенной в координатах 46°50,00' северной широты и 143°26,00' восточной долготы, с радиусом действия 32 морские мили.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56. Связь в </w:t>
      </w:r>
      <w:r>
        <w:t xml:space="preserve">морском районе A2 ГМССБ обеспечивается работой базовой станции </w:t>
      </w:r>
      <w:proofErr w:type="gramStart"/>
      <w:r>
        <w:t>Охотское</w:t>
      </w:r>
      <w:proofErr w:type="gramEnd"/>
      <w:r>
        <w:t>, расположенной в координатах 46°52,30' северной широты и 143°09,25 восточной долготы, с радиусом действия 170 морских миль.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 xml:space="preserve">X. Сведения о районах </w:t>
      </w:r>
      <w:proofErr w:type="gramStart"/>
      <w:r>
        <w:t>обязательной</w:t>
      </w:r>
      <w:proofErr w:type="gramEnd"/>
      <w:r>
        <w:t xml:space="preserve"> и необязательной</w:t>
      </w:r>
    </w:p>
    <w:p w:rsidR="00000000" w:rsidRDefault="00B06BE9">
      <w:pPr>
        <w:pStyle w:val="ConsPlusTitle"/>
        <w:jc w:val="center"/>
      </w:pPr>
      <w:r>
        <w:t>лоцманской проводки судов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7" w:name="Par294"/>
      <w:bookmarkEnd w:id="7"/>
      <w:r>
        <w:t xml:space="preserve">57. В морском порту осуществляется обязательная лоцманская проводка судов (сведения о районах обязательной проводки судов приведены в </w:t>
      </w:r>
      <w:hyperlink w:anchor="Par825" w:tooltip="СВЕДЕНИЯ О РАЙОНАХ ОБЯЗАТЕЛЬНОЙ ЛОЦМАНСКОЙ ПРОВОДКИ СУДОВ" w:history="1">
        <w:r>
          <w:rPr>
            <w:color w:val="0000FF"/>
          </w:rPr>
          <w:t>приложении N 5</w:t>
        </w:r>
      </w:hyperlink>
      <w:r>
        <w:t xml:space="preserve"> к Обязательным постановлениям).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Районы необязательной лоцманской проводки судов в морском порту отсутствуют.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58. Посадка лоцманов на судно и высадка лоцманов с судна осуществляются: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в месте N 1 с координатами 46°37,50' северной широты и 1</w:t>
      </w:r>
      <w:r>
        <w:t>42°44,00' восточной долготы участка Корсаков;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>в месте N 2 с координатами 46°36,60' северной широты и 142°43,90' восточной долготы участка Корсаков;</w:t>
      </w:r>
    </w:p>
    <w:p w:rsidR="00000000" w:rsidRDefault="00B06BE9">
      <w:pPr>
        <w:pStyle w:val="ConsPlusNormal"/>
        <w:spacing w:before="240"/>
        <w:ind w:firstLine="540"/>
        <w:jc w:val="both"/>
      </w:pPr>
      <w:proofErr w:type="gramStart"/>
      <w:r>
        <w:t>в месте</w:t>
      </w:r>
      <w:proofErr w:type="gramEnd"/>
      <w:r>
        <w:t xml:space="preserve"> с координатами 53°40,93' северной широты и 142°21,42' восточной долготы участка </w:t>
      </w:r>
      <w:proofErr w:type="spellStart"/>
      <w:r>
        <w:t>Москальво</w:t>
      </w:r>
      <w:proofErr w:type="spellEnd"/>
      <w:r>
        <w:t>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на рейдах</w:t>
      </w:r>
      <w:r>
        <w:t>, местах якорных стоянок и причалах морского порта.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59. От обязательной лоцманской проводки судов на участке Корсаков освобождаются: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маломерные, прогулочные и спортивные суда;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 валовой вместимостью 500 и менее;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 валовой вместимостью от 501 до 4500,</w:t>
      </w:r>
      <w:r>
        <w:t xml:space="preserve"> оборудованные носовым подруливающим устройством;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суда, занятые в акватории морского порта дноуглубительными работами и работами, связанными со строительством и реконструкцией гидротехнических сооружений;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 портового флота.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От обязательной лоцманской пр</w:t>
      </w:r>
      <w:r>
        <w:t xml:space="preserve">оводки судов на участке </w:t>
      </w:r>
      <w:proofErr w:type="spellStart"/>
      <w:r>
        <w:t>Москальво</w:t>
      </w:r>
      <w:proofErr w:type="spellEnd"/>
      <w:r>
        <w:t xml:space="preserve"> освобождаются: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маломерные, прогулочные и спортивные суда;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 длиной менее 80 метров или валовой вместимостью менее 1000;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суда валовой вместимостью до 3000, оборудованные двигателями азимутального вращения и действующим н</w:t>
      </w:r>
      <w:r>
        <w:t>осовым подруливающим устройством &lt;28&gt;.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54" w:tooltip="&quot;Кодекс торгового мореплавания Российской Федерации&quot; от 30.04.1999 N 81-ФЗ (ред. от 22.06.2024) (с изм. и доп., вступ. в силу с 01.09.2024){КонсультантПлюс}" w:history="1">
        <w:r>
          <w:rPr>
            <w:color w:val="0000FF"/>
          </w:rPr>
          <w:t>Пункт 2 статьи 90</w:t>
        </w:r>
      </w:hyperlink>
      <w:r>
        <w:t xml:space="preserve"> КТМ.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XI. Сведения о глубинах акватории морского порта и подходов</w:t>
      </w:r>
    </w:p>
    <w:p w:rsidR="00000000" w:rsidRDefault="00B06BE9">
      <w:pPr>
        <w:pStyle w:val="ConsPlusTitle"/>
        <w:jc w:val="center"/>
      </w:pPr>
      <w:r>
        <w:t>к нему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8" w:name="Par317"/>
      <w:bookmarkEnd w:id="8"/>
      <w:r>
        <w:t xml:space="preserve">60. Морской порт принимает суда с осадкой до 15 метров (сведения о подходах к морскому порту приведены в </w:t>
      </w:r>
      <w:hyperlink w:anchor="Par846" w:tooltip="СВЕДЕНИЯ О ПОДХОДАХ К МОРСКОМУ ПОРТУ" w:history="1">
        <w:r>
          <w:rPr>
            <w:color w:val="0000FF"/>
          </w:rPr>
          <w:t>приложении N 6</w:t>
        </w:r>
      </w:hyperlink>
      <w:r>
        <w:t xml:space="preserve"> к Обязательным постановлениям).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61. Сведения о фактических глубинах акв</w:t>
      </w:r>
      <w:r>
        <w:t>атории морского порта и у причалов морского порта, а также проходные осадки судов доводятся капитаном морского порта до сведения мореплавателей ежегодно и при их изменении, в том числе путем размещения на официальном сайте администрации морских портов в се</w:t>
      </w:r>
      <w:r>
        <w:t>ти "Интернет" по адресу: http:/ампскк</w:t>
      </w:r>
      <w:proofErr w:type="gramStart"/>
      <w:r>
        <w:t>.р</w:t>
      </w:r>
      <w:proofErr w:type="gramEnd"/>
      <w:r>
        <w:t>ф/ &lt;29&gt;.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55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61</w:t>
        </w:r>
      </w:hyperlink>
      <w:r>
        <w:t xml:space="preserve"> Общих правил.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XII. Сведения о переработке опасных</w:t>
      </w:r>
      <w:r>
        <w:t xml:space="preserve"> грузов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62. В морском порту осуществляются грузовые операции с опасными грузами всех классов Международной морской организации &lt;30&gt;.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 xml:space="preserve">&lt;30&gt; </w:t>
      </w:r>
      <w:hyperlink r:id="rId56" w:tooltip="&lt;Международный кодекс морской перевозки опасных грузов (МКМПОГ). Поправка 40-20&gt; (ред. от 28.04.2022) (Вместе с &quot;Перечнем обобщенных и Н.У.К. надлежащих отгрузочных наименований&quot;, &quot;Глоссарием терминов&quot;, &quot;Алфавитным указателем&quot;) (Одобрен 13.05.2016 Резолюцией MSC.406(96) Международной морской организации){КонсультантПлюс}" w:history="1">
        <w:r>
          <w:rPr>
            <w:color w:val="0000FF"/>
          </w:rPr>
          <w:t>Главы 2.1</w:t>
        </w:r>
      </w:hyperlink>
      <w:r>
        <w:t xml:space="preserve"> - </w:t>
      </w:r>
      <w:hyperlink r:id="rId57" w:tooltip="&lt;Международный кодекс морской перевозки опасных грузов (МКМПОГ). Поправка 40-20&gt; (ред. от 28.04.2022) (Вместе с &quot;Перечнем обобщенных и Н.У.К. надлежащих отгрузочных наименований&quot;, &quot;Глоссарием терминов&quot;, &quot;Алфавитным указателем&quot;) (Одобрен 13.05.2016 Резолюцией MSC.406(96) Международной морской организации){КонсультантПлюс}" w:history="1">
        <w:r>
          <w:rPr>
            <w:color w:val="0000FF"/>
          </w:rPr>
          <w:t>2.9</w:t>
        </w:r>
      </w:hyperlink>
      <w:r>
        <w:t xml:space="preserve"> Международного кодекса морской перевозки опасных грузов 1965 года. Принят Резолюцией Ассамблеей Международной морской организации (ИМО) от 27 сентября 1965 г. N A.81(IV). Является обязательным для Российско</w:t>
      </w:r>
      <w:r>
        <w:t xml:space="preserve">й Федерации в соответствии с </w:t>
      </w:r>
      <w:hyperlink r:id="rId58" w:tooltip="&quot;Конвенция о Международной морской организации&quot; (Вместе с Резолюцией A.724(17) &quot;Поправки к Конвенции о Международной морской организации (легализация Комитета по упрощению формальностей) от 07.11.1991, Резолюцией A.735(18) &quot;Поправки к Конвенции о Международной морской организации&quot; от 04.11.1993) (Заключена в г. Женеве 06.03.1948) (ред. от 10.11.1984, с изм. от 08.12.2021){КонсультантПлюс}" w:history="1">
        <w:r>
          <w:rPr>
            <w:color w:val="0000FF"/>
          </w:rPr>
          <w:t>Конвенцией</w:t>
        </w:r>
      </w:hyperlink>
      <w:r>
        <w:t xml:space="preserve"> о Международной морской организации от 6 марта 1948 г. </w:t>
      </w:r>
      <w:hyperlink r:id="rId59" w:tooltip="&quot;Конвенция о Международной морской организации&quot; (Вместе с Резолюцией A.724(17) &quot;Поправки к Конвенции о Международной морской организации (легализация Комитета по упрощению формальностей) от 07.11.1991, Резолюцией A.735(18) &quot;Поправки к Конвенции о Международной морской организации&quot; от 04.11.1993) (Заключена в г. Женеве 06.03.1948) (ред. от 10.11.1984, с изм. от 08.12.2021){КонсультантПлюс}" w:history="1">
        <w:r>
          <w:rPr>
            <w:color w:val="0000FF"/>
          </w:rPr>
          <w:t>Конвенция</w:t>
        </w:r>
      </w:hyperlink>
      <w:r>
        <w:t xml:space="preserve"> вступила в силу для СССР 17 марта 1958 г.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9" w:name="Par328"/>
      <w:bookmarkEnd w:id="9"/>
      <w:r>
        <w:t>63. В целях учета движения, перевалки и хранения опасных грузов в границах морского порта операторы морских терминалов по запросу капитана м</w:t>
      </w:r>
      <w:r>
        <w:t>орского порта обязаны предоставлять капитану морского порта информацию о движении, перевалке и хранении опасных грузов.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Информация об опасных грузах должна направляться капитану морского порта &lt;31&gt; в сети "Интернет" по адресу: www.portcall.marinet.ru или л</w:t>
      </w:r>
      <w:r>
        <w:t>юбым доступным способом (непосредственно или используя средства связи).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&lt;31&gt; </w:t>
      </w:r>
      <w:hyperlink r:id="rId60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Абзац девятый пункта 69</w:t>
        </w:r>
      </w:hyperlink>
      <w:r>
        <w:t xml:space="preserve"> Общих прави</w:t>
      </w:r>
      <w:r>
        <w:t>л.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64. Капитан морского порта должен информировать мореплавателей об изменении порядка предоставления информации, предусмотренной </w:t>
      </w:r>
      <w:hyperlink w:anchor="Par328" w:tooltip="63. В целях учета движения, перевалки и хранения опасных грузов в границах морского порта операторы морских терминалов по запросу капитана морского порта обязаны предоставлять капитану морского порта информацию о движении, перевалке и хранении опасных грузов." w:history="1">
        <w:r>
          <w:rPr>
            <w:color w:val="0000FF"/>
          </w:rPr>
          <w:t>пунктом 63</w:t>
        </w:r>
      </w:hyperlink>
      <w:r>
        <w:t xml:space="preserve"> Обязательных постановлений, используя средства связи.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XIII. Сведения об организац</w:t>
      </w:r>
      <w:r>
        <w:t>ии плавания судов во льдах</w:t>
      </w:r>
    </w:p>
    <w:p w:rsidR="00000000" w:rsidRDefault="00B06BE9">
      <w:pPr>
        <w:pStyle w:val="ConsPlusTitle"/>
        <w:jc w:val="center"/>
      </w:pPr>
      <w:r>
        <w:t>в морском порту и на подходах к нему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bookmarkStart w:id="10" w:name="Par338"/>
      <w:bookmarkEnd w:id="10"/>
      <w:r>
        <w:t xml:space="preserve">65. </w:t>
      </w:r>
      <w:proofErr w:type="gramStart"/>
      <w:r>
        <w:t>Капитан морского порта с образованием в акватории морского порта устойчивого ледостава должен устанавливать начало, а с разрушением устойчивого ледостава окончание периода лед</w:t>
      </w:r>
      <w:r>
        <w:t xml:space="preserve">окольной проводки судов и (или) ограничения для судов по режиму ледового плавания в акватории морского порта и на подходах к нему (далее - ограничения) в соответствии с </w:t>
      </w:r>
      <w:hyperlink w:anchor="Par877" w:tooltip="ОГРАНИЧЕНИЯ" w:history="1">
        <w:r>
          <w:rPr>
            <w:color w:val="0000FF"/>
          </w:rPr>
          <w:t>приложением N 7</w:t>
        </w:r>
      </w:hyperlink>
      <w:r>
        <w:t xml:space="preserve"> к Обязательным постановлениям.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>66. Уведомление об ограничениях должно размещаться в сети "Интернет" на официальном сайте администрации морских портов по адресу: http://ампскк</w:t>
      </w:r>
      <w:proofErr w:type="gramStart"/>
      <w:r>
        <w:t>.р</w:t>
      </w:r>
      <w:proofErr w:type="gramEnd"/>
      <w:r>
        <w:t>ф/.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67. При ледокольной проводке судов: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информация о подходе судна к точке формирования каравана (далее - ТФК) передается за 72 часа и подтверждается за 24 часа до ожидаемого подхода к ТФК согласно </w:t>
      </w:r>
      <w:hyperlink w:anchor="Par97" w:tooltip="11. Информация о заходе судна в морской порт и выходе судна из морского порта &lt;6&gt; передается капитану морского порта в информационно-телекоммуникационной сети &quot;Интернет&quot; (далее - сеть &quot;Интернет&quot;) по адресу: www.portcall.marinet.ru." w:history="1">
        <w:r>
          <w:rPr>
            <w:color w:val="0000FF"/>
          </w:rPr>
          <w:t>пункту 11</w:t>
        </w:r>
      </w:hyperlink>
      <w:r>
        <w:t xml:space="preserve"> Обязательных постановлений;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время и порядок следования судов через лед, местополо</w:t>
      </w:r>
      <w:r>
        <w:t>жение ТФК, а также число проводимых одновременно судов определяются капитаном морского порта на 10:00 (местного времени) каждых суток и размещаются на официальном сайте администрации морских портов в сети "Интернет" по адресу: http://ампскк</w:t>
      </w:r>
      <w:proofErr w:type="gramStart"/>
      <w:r>
        <w:t>.р</w:t>
      </w:r>
      <w:proofErr w:type="gramEnd"/>
      <w:r>
        <w:t>ф/;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связь межд</w:t>
      </w:r>
      <w:r>
        <w:t>у судами внутри каравана устанавливается капитаном ледокола и осуществляется на каналах связи ОВЧ.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68. Ледокольная проводка судов в акватории участка </w:t>
      </w:r>
      <w:proofErr w:type="spellStart"/>
      <w:r>
        <w:t>Москальво</w:t>
      </w:r>
      <w:proofErr w:type="spellEnd"/>
      <w:r>
        <w:t xml:space="preserve"> и на подходах к нему в Сахалинском заливе не осуществляется.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69. Капитаны судов, следующих в мор</w:t>
      </w:r>
      <w:r>
        <w:t>ской порт или из морского порта самостоятельно, должны передавать капитану морского порта информацию о фактической ледовой обстановке, используя средства связи.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>Судовладельцы должны осуществлять эксплуатацию судна в зависимости от сезона, погодных условий,</w:t>
      </w:r>
      <w:r>
        <w:t xml:space="preserve"> фактической ледовой обстановки, наличия ледовой проводки. Капитаны судов, внешние капитаны полностью автономных судов должны соблюдать ограничения по режиму ледового плавания &lt;32&gt;, установленные российской организацией, уполномоченной на классификацию и о</w:t>
      </w:r>
      <w:r>
        <w:t xml:space="preserve">свидетельствование судов &lt;33&gt;, или иностранным классификационным обществом, выдавшим классификационное свидетельство, и Общими </w:t>
      </w:r>
      <w:hyperlink r:id="rId61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правилами</w:t>
        </w:r>
      </w:hyperlink>
      <w:r>
        <w:t>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&lt;32&gt; </w:t>
      </w:r>
      <w:hyperlink r:id="rId62" w:tooltip="Приказ Минтранса России от 12.11.2021 N 395 (ред. от 04.12.2023) &quot;Об утверждении Общих правил плавания и стоянки судов в морских портах Российской Федерации и на подходах к ним&quot; (Зарегистрировано в Минюсте России 01.06.2022 N 68677){КонсультантПлюс}" w:history="1">
        <w:r>
          <w:rPr>
            <w:color w:val="0000FF"/>
          </w:rPr>
          <w:t>Пункт 145</w:t>
        </w:r>
      </w:hyperlink>
      <w:r>
        <w:t xml:space="preserve"> Общих правил.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&lt;33&gt; </w:t>
      </w:r>
      <w:hyperlink r:id="rId63" w:tooltip="&quot;Кодекс торгового мореплавания Российской Федерации&quot; от 30.04.1999 N 81-ФЗ (ред. от 22.06.2024) (с изм. и доп., вступ. в силу с 01.09.2024){КонсультантПлюс}" w:history="1">
        <w:r>
          <w:rPr>
            <w:color w:val="0000FF"/>
          </w:rPr>
          <w:t>Абзац первый пункта 2 статьи 22</w:t>
        </w:r>
      </w:hyperlink>
      <w:r>
        <w:t xml:space="preserve"> КТМ.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XIV. Сведения о передаче информ</w:t>
      </w:r>
      <w:r>
        <w:t>ации капитанами судов,</w:t>
      </w:r>
    </w:p>
    <w:p w:rsidR="00000000" w:rsidRDefault="00B06BE9">
      <w:pPr>
        <w:pStyle w:val="ConsPlusTitle"/>
        <w:jc w:val="center"/>
      </w:pPr>
      <w:r>
        <w:t>находящихся в морском порту, при возникновении угрозы актов</w:t>
      </w:r>
    </w:p>
    <w:p w:rsidR="00000000" w:rsidRDefault="00B06BE9">
      <w:pPr>
        <w:pStyle w:val="ConsPlusTitle"/>
        <w:jc w:val="center"/>
      </w:pPr>
      <w:r>
        <w:t>незаконного вмешательства в морском порту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70. </w:t>
      </w:r>
      <w:proofErr w:type="gramStart"/>
      <w:r>
        <w:t>При возникновении угрозы акта незаконного вмешательства в морском порту капитан судна, внешний капитан полностью автономного с</w:t>
      </w:r>
      <w:r>
        <w:t>удна либо лицо командного состава, включая внешний экипаж полностью автономного судна, ответственное за охрану судна &lt;34&gt;, должны информировать об этом должностное лицо объекта инфраструктуры морского порта, ответственное за охрану, а также капитана морско</w:t>
      </w:r>
      <w:r>
        <w:t>го порта, используя средства связи.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&lt;34&gt; </w:t>
      </w:r>
      <w:hyperlink r:id="rId64" w:tooltip="Резолюция N 2 Конференции Договаривающихся правительств Международной конвенции по охране человеческой жизни на море 1974 года (ред. от 20.05.2005) &quot;Международный кодекс по охране судов и портовых средств&quot; (Кодекс ОСПС) (Принята 12.12.2002){КонсультантПлюс}" w:history="1">
        <w:r>
          <w:rPr>
            <w:color w:val="0000FF"/>
          </w:rPr>
          <w:t>Подпункт 6 пункта 2.1</w:t>
        </w:r>
      </w:hyperlink>
      <w:r>
        <w:t xml:space="preserve"> Международного кодекса по охране судов и п</w:t>
      </w:r>
      <w:r>
        <w:t xml:space="preserve">ортовых средств. </w:t>
      </w:r>
      <w:proofErr w:type="gramStart"/>
      <w:r>
        <w:t>Одобрен Конференцией Договаривающихся правительств Международной конвенции по охране человеческой жизни на море 1974 г. (Резолюция N 2 принята 12 декабря 2002 г.) и является обязательным для Российской Федерации в соответствии с Международ</w:t>
      </w:r>
      <w:r>
        <w:t xml:space="preserve">ной </w:t>
      </w:r>
      <w:hyperlink r:id="rId65" w:tooltip="&quot;Международная конвенция по охране человеческой жизни на море 1974 года&quot; (СОЛАС/SOLAS) (Заключена в г. Лондоне 01.11.1974) (ред. от 10.11.2022){КонсультантПлюс}" w:history="1">
        <w:r>
          <w:rPr>
            <w:color w:val="0000FF"/>
          </w:rPr>
          <w:t>конвенцией</w:t>
        </w:r>
      </w:hyperlink>
      <w:r>
        <w:t xml:space="preserve"> по охране человеческой жизни на море 1974 г. </w:t>
      </w:r>
      <w:hyperlink r:id="rId66" w:tooltip="&quot;Международная конвенция по охране человеческой жизни на море 1974 года&quot; (СОЛАС/SOLAS) (Заключена в г. Лондоне 01.11.1974) (ред. от 10.11.2022){КонсультантПлюс}" w:history="1">
        <w:r>
          <w:rPr>
            <w:color w:val="0000FF"/>
          </w:rPr>
          <w:t>Конвенция</w:t>
        </w:r>
      </w:hyperlink>
      <w:r>
        <w:t xml:space="preserve"> вступила в силу для Российской Федерации 1 июля 2004 г.</w:t>
      </w:r>
      <w:proofErr w:type="gramEnd"/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71. Капитан судна, внешний капитан полностью автономного судна либо лицо командного состава, включая внешний экипаж полностью авт</w:t>
      </w:r>
      <w:r>
        <w:t>ономного судна, ответственное за охрану судна, должен предоставить капитану морского порта информацию об уровне охраны судна, находящегося в морском порту, а также о любых изменениях в уровнях охраны судна.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  <w:outlineLvl w:val="1"/>
      </w:pPr>
      <w:r>
        <w:t>XV. Сведения о передаче навигационной</w:t>
      </w:r>
    </w:p>
    <w:p w:rsidR="00000000" w:rsidRDefault="00B06BE9">
      <w:pPr>
        <w:pStyle w:val="ConsPlusTitle"/>
        <w:jc w:val="center"/>
      </w:pPr>
      <w:r>
        <w:t>и гидромет</w:t>
      </w:r>
      <w:r>
        <w:t>еорологической информации капитанам судов,</w:t>
      </w:r>
    </w:p>
    <w:p w:rsidR="00000000" w:rsidRDefault="00B06BE9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морском порту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72. Экстренная информация &lt;35&gt; о навигационной и гидрометеорологической обстановке должна передаваться судам дежурным государственным инспектором портового контроля по ее получении от метеорологической службы.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&lt;35&gt; </w:t>
      </w:r>
      <w:hyperlink r:id="rId67" w:tooltip="Федеральный закон от 19.07.1998 N 113-ФЗ (ред. от 10.07.2023) &quot;О гидрометеорологической службе&quot;{КонсультантПлюс}" w:history="1">
        <w:r>
          <w:rPr>
            <w:color w:val="0000FF"/>
          </w:rPr>
          <w:t>Абзац десятый статьи 1</w:t>
        </w:r>
      </w:hyperlink>
      <w:r>
        <w:t xml:space="preserve"> Федеральног</w:t>
      </w:r>
      <w:r>
        <w:t>о закона N 113-ФЗ.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74. Передача информации должна осуществляться на каналах связи ОВЧ. Передача экстренной информации осуществляется на 16 канале связи ОВЧ.</w:t>
      </w:r>
    </w:p>
    <w:p w:rsidR="00000000" w:rsidRDefault="00B06BE9">
      <w:pPr>
        <w:pStyle w:val="ConsPlusNormal"/>
        <w:jc w:val="both"/>
      </w:pPr>
    </w:p>
    <w:p w:rsidR="007B737A" w:rsidRDefault="007B737A">
      <w:pPr>
        <w:pStyle w:val="ConsPlusNormal"/>
        <w:jc w:val="right"/>
        <w:outlineLvl w:val="1"/>
      </w:pPr>
    </w:p>
    <w:p w:rsidR="007B737A" w:rsidRDefault="007B737A">
      <w:pPr>
        <w:pStyle w:val="ConsPlusNormal"/>
        <w:jc w:val="right"/>
        <w:outlineLvl w:val="1"/>
      </w:pPr>
    </w:p>
    <w:p w:rsidR="00000000" w:rsidRDefault="00B06BE9">
      <w:pPr>
        <w:pStyle w:val="ConsPlusNormal"/>
        <w:jc w:val="right"/>
        <w:outlineLvl w:val="1"/>
      </w:pPr>
      <w:r>
        <w:lastRenderedPageBreak/>
        <w:t>Приложение N 1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86" w:tooltip="10. В морском порту осуществляется оказание услуг по обслуживанию судов &lt;5&gt;, в том числе для пополнения запасов судов продовольствием, топливом, пресной водой, приема судовых отходов, а также проведения ремонта судового оборудования и водолазного осмотра судов (сведения о технических возможностях морского порта в части приема судов приведены в приложении N 1 к Обязательным постановлениям)." w:history="1">
        <w:r>
          <w:rPr>
            <w:color w:val="0000FF"/>
          </w:rPr>
          <w:t>(пункт 10)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1" w:name="Par380"/>
      <w:bookmarkEnd w:id="11"/>
      <w:r>
        <w:t>СВЕДЕНИЯ О ТЕХНИЧЕСКИХ ВОЗМОЖНОСТЯХ МОРСКОГО ПОРТА</w:t>
      </w:r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14"/>
        <w:gridCol w:w="5613"/>
      </w:tblGrid>
      <w:tr w:rsidR="00000000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Причалы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Технические возможности причала</w:t>
            </w:r>
          </w:p>
        </w:tc>
      </w:tr>
      <w:tr w:rsidR="00000000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Длина причала (метров)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Глубина у причала проектная (метров)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>Участок Корсаков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3"/>
            </w:pPr>
            <w:r>
              <w:t>Северный пирс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8,0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8,0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8,0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Отметки длины причала 0 - 24 метра: 4,13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24 - 132,5 метров: 6,24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132,5 - 170 метров: 4,31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Отметки длины причала 0 - 144 метра: 3,21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144 - 186 метров: 4,31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3"/>
            </w:pPr>
            <w:r>
              <w:t>Южный пирс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8,45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Отметки длины причала 0 - 31,8 метра: 7,62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</w:t>
            </w:r>
            <w:r>
              <w:t xml:space="preserve"> причала 31,8 - 140 метров: 8,23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Отметки длины причала 0 - 10 метров: 6,25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10 - 91 метров: 6,70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91 - 140 метров: 7,62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141,16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Отметки длины причала 0 - 61,5 метра: 5,50</w:t>
            </w:r>
          </w:p>
          <w:p w:rsidR="00000000" w:rsidRDefault="00B06BE9">
            <w:pPr>
              <w:pStyle w:val="ConsPlusNormal"/>
              <w:jc w:val="center"/>
            </w:pPr>
            <w:r>
              <w:t>Отметки длины причала 61,5 - 1</w:t>
            </w:r>
            <w:r>
              <w:t>41,16 метра: 6,25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3"/>
            </w:pPr>
            <w:r>
              <w:t>Внутренняя гавань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А - 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5,86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- 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2,66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В -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49,35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5,86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Г - Д - 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84,40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5,86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130,4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6,20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7,30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lastRenderedPageBreak/>
              <w:t>N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5,91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Южный мол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144,5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3,4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7 (южная стенка)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4,70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8 - 9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84,45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5,70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88,45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5,70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5,70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5,70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"БПН-1"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41,15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"БПН-2"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102,35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5,91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"БПН-3"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5,91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>Участок Поронайск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5,95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3,55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3,55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3,55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2,75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2,75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 xml:space="preserve">Участок </w:t>
            </w:r>
            <w:proofErr w:type="gramStart"/>
            <w:r>
              <w:t>Пограничное</w:t>
            </w:r>
            <w:proofErr w:type="gramEnd"/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Полигон рейдового налива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10,7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 xml:space="preserve">Участок </w:t>
            </w:r>
            <w:proofErr w:type="spellStart"/>
            <w:r>
              <w:t>Москальво</w:t>
            </w:r>
            <w:proofErr w:type="spellEnd"/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6,9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6,9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 xml:space="preserve">Участок </w:t>
            </w:r>
            <w:proofErr w:type="spellStart"/>
            <w:r>
              <w:t>Набиль</w:t>
            </w:r>
            <w:proofErr w:type="spellEnd"/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9,7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80,10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5,0</w:t>
            </w: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7B737A" w:rsidRDefault="007B737A">
      <w:pPr>
        <w:pStyle w:val="ConsPlusNormal"/>
        <w:jc w:val="right"/>
        <w:outlineLvl w:val="1"/>
      </w:pPr>
    </w:p>
    <w:p w:rsidR="00000000" w:rsidRDefault="00B06BE9">
      <w:pPr>
        <w:pStyle w:val="ConsPlusNormal"/>
        <w:jc w:val="right"/>
        <w:outlineLvl w:val="1"/>
      </w:pPr>
      <w:r>
        <w:lastRenderedPageBreak/>
        <w:t>Приложение N 2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168" w:tooltip="25. Стоянка судов в морском порту осуществляется у причалов морского порта, на рейдах и местах якорных стоянок, сведения о которых приведены в приложении N 2 к Обязательным постановлениям." w:history="1">
        <w:r>
          <w:rPr>
            <w:color w:val="0000FF"/>
          </w:rPr>
          <w:t>(пункт 25)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2" w:name="Par521"/>
      <w:bookmarkEnd w:id="12"/>
      <w:r>
        <w:t>СВЕДЕНИЯ О МЕСТАХ ЯКОРНЫХ СТОЯНОК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1.</w:t>
      </w:r>
      <w:r>
        <w:t xml:space="preserve"> На участке Корсаков:</w:t>
      </w:r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882"/>
        <w:gridCol w:w="2237"/>
        <w:gridCol w:w="1928"/>
        <w:gridCol w:w="1814"/>
      </w:tblGrid>
      <w:tr w:rsidR="00000000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Номера мест якорных стоянок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Координаты мест якорных стоянок участка Корсаков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Положение мест якорных стоянок относительно светящего знака Южного пирса участка Корсаков</w:t>
            </w:r>
          </w:p>
        </w:tc>
      </w:tr>
      <w:tr w:rsidR="00000000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Северная широта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Восточная долгота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Пеленг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Дистанция (кабельтовы)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46°40,00'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142°42,00'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46°39,70'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36,5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46°39,60'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142°43,20'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328,5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46°39,40'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142°42,60'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28,6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46°39,40'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46°39,30'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142°43,00'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323,0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46°39,10'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27,5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46°39,00'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142°43,30'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322,5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22,6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46°38,85'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142°42,80'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23,8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46°38,85'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46°38,70'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142°42,30'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25,5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46°38,60'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46°38,50'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142°42,80'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21,5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46°38,50'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26,5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46°38,35'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142°42,30'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299,5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23,5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46°38,25'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142°41,70'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293,0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26,8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46°38,40'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142°43,80'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319,5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15,7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46°38,25'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16,6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46°38,10'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298,9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18,6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46°38,00'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142°42,40'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291,7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21,5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46°37,80'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46°37,80'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142°41,00'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46°39,00'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142°41,00'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46°37,75'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142°43,90'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301,5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46°37,60'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142°43,40'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13,5</w:t>
            </w:r>
          </w:p>
        </w:tc>
      </w:tr>
      <w:tr w:rsidR="0000000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46°37,50'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142°42,85'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279,0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16,8</w:t>
            </w: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Район якорной стоянки N 371 участка Корсаков ограничен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46°35,40' северной широты и 142°40,00'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46°35,40' северной широты и 142°41,30'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46°36,80' северной широты и 14</w:t>
      </w:r>
      <w:r>
        <w:t>2°41,00'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46°36,80' северной широты и 142°40,00'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2. На участке Поронайск: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место якорной стоянки N 1 расположено в 1,3 морской мили по пеленгу 129° от маяка Поронайск в координатах 49°12,70' северной широты и 143°08,70'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место якорной стоянки N 2 расположено в 1,3 морской мили по пеленгу 156° от маяка Поронайск </w:t>
      </w:r>
      <w:r>
        <w:t>в координатах 49°12,30' северной широты и 143°07,90'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3. На участке </w:t>
      </w:r>
      <w:proofErr w:type="spellStart"/>
      <w:r>
        <w:t>Москальво</w:t>
      </w:r>
      <w:proofErr w:type="spellEnd"/>
      <w:r>
        <w:t xml:space="preserve"> район якорной стоянки N 357 участка </w:t>
      </w:r>
      <w:proofErr w:type="spellStart"/>
      <w:r>
        <w:t>Москальво</w:t>
      </w:r>
      <w:proofErr w:type="spellEnd"/>
      <w:r>
        <w:t xml:space="preserve"> ограничен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53°32,95' северной широты и 142°28,83' восточной </w:t>
      </w:r>
      <w:r>
        <w:t>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53°33,47' северной широты и 142°28,57'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53°33,42' северной широты и 142°28,33'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53°34,12' северной широты и 142°28,25'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53°34,15' северной широты и 142°28,43'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53°33,00' север</w:t>
      </w:r>
      <w:r>
        <w:t>ной широты и 142°29,07'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4. На участке Александровск-Сахалинский: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место якорной стоянки N 1 расположено в координатах 50°54,60' северной широты и 142°06,75'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место якорной стоянки N 2 расположено в координатах 50°54,68' </w:t>
      </w:r>
      <w:r>
        <w:t>северной широты и 142°07,08'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место якорной стоянки N 3 расположено в координатах 50°54,78' северной широты и 142°07,60'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место якорной стоянки N 4 расположено в координатах 50°54,92' северной широты и 142°06,82' восточн</w:t>
      </w:r>
      <w:r>
        <w:t>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lastRenderedPageBreak/>
        <w:t xml:space="preserve">5. На участке </w:t>
      </w:r>
      <w:proofErr w:type="gramStart"/>
      <w:r>
        <w:t>Пограничное</w:t>
      </w:r>
      <w:proofErr w:type="gramEnd"/>
      <w:r>
        <w:t xml:space="preserve"> район якорной стоянки судов ограничен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50°25,00' северной широты и 143°51,30'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50°27,40' северной широты и 143°50,00'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50°27,40'</w:t>
      </w:r>
      <w:r>
        <w:t xml:space="preserve"> северной широты и 143°45,90'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50°25,00' северной широты и 143°47,00' восточной долготы.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right"/>
        <w:outlineLvl w:val="1"/>
      </w:pPr>
      <w:r>
        <w:t>Приложение N 3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185" w:tooltip="33. Для обеспечения швартовых операций &lt;16&gt; судов в морском порту оказываются услуги по буксировке судов &lt;17&gt;." w:history="1">
        <w:r>
          <w:rPr>
            <w:color w:val="0000FF"/>
          </w:rPr>
          <w:t>(пункт 33)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3" w:name="Par697"/>
      <w:bookmarkEnd w:id="13"/>
      <w:r>
        <w:t>СВЕДЕНИЯ</w:t>
      </w:r>
    </w:p>
    <w:p w:rsidR="00000000" w:rsidRDefault="00B06BE9">
      <w:pPr>
        <w:pStyle w:val="ConsPlusTitle"/>
        <w:jc w:val="center"/>
      </w:pPr>
      <w:r>
        <w:t>О МИНИМАЛЬНОМ КОЛИЧЕСТВЕ И МОЩНОСТИ БУКСИРОВ</w:t>
      </w:r>
    </w:p>
    <w:p w:rsidR="00000000" w:rsidRDefault="00B06BE9">
      <w:pPr>
        <w:pStyle w:val="ConsPlusTitle"/>
        <w:jc w:val="center"/>
      </w:pPr>
      <w:r>
        <w:t>ДЛЯ БЕЗОПАСНОСТИ ШВАРТОВЫХ ОПЕРАЦИЙ В МОРСКОМ ПОРТУ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1. На уч</w:t>
      </w:r>
      <w:r>
        <w:t>астке Корсаков</w:t>
      </w:r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7"/>
        <w:gridCol w:w="2324"/>
        <w:gridCol w:w="2438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Дедвейт судна (тонны)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Минимальное количество буксиров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Мощность буксиров в киловаттах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швартовка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proofErr w:type="spellStart"/>
            <w:r>
              <w:t>отшвартовка</w:t>
            </w:r>
            <w:proofErr w:type="spellEnd"/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 500 до 1000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 1001 до 5000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882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 5001 до 10000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1180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От 10001 до 30000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</w:pP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 xml:space="preserve">2. На участке </w:t>
      </w:r>
      <w:proofErr w:type="spellStart"/>
      <w:r>
        <w:t>Москальво</w:t>
      </w:r>
      <w:proofErr w:type="spellEnd"/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7"/>
        <w:gridCol w:w="2324"/>
        <w:gridCol w:w="2438"/>
      </w:tblGrid>
      <w:tr w:rsidR="0000000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Дедвейт судна (тонны)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Минимальное количество буксиров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Мощность буксиров в киловаттах</w:t>
            </w:r>
          </w:p>
        </w:tc>
      </w:tr>
      <w:tr w:rsidR="0000000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швартовка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proofErr w:type="spellStart"/>
            <w:r>
              <w:t>отшвартовка</w:t>
            </w:r>
            <w:proofErr w:type="spellEnd"/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Свыше 2000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400</w:t>
            </w: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7B737A" w:rsidRDefault="007B737A">
      <w:pPr>
        <w:pStyle w:val="ConsPlusNormal"/>
        <w:jc w:val="right"/>
        <w:outlineLvl w:val="1"/>
      </w:pPr>
    </w:p>
    <w:p w:rsidR="007B737A" w:rsidRDefault="007B737A">
      <w:pPr>
        <w:pStyle w:val="ConsPlusNormal"/>
        <w:jc w:val="right"/>
        <w:outlineLvl w:val="1"/>
      </w:pPr>
    </w:p>
    <w:p w:rsidR="007B737A" w:rsidRDefault="007B737A">
      <w:pPr>
        <w:pStyle w:val="ConsPlusNormal"/>
        <w:jc w:val="right"/>
        <w:outlineLvl w:val="1"/>
      </w:pPr>
    </w:p>
    <w:p w:rsidR="007B737A" w:rsidRDefault="007B737A">
      <w:pPr>
        <w:pStyle w:val="ConsPlusNormal"/>
        <w:jc w:val="right"/>
        <w:outlineLvl w:val="1"/>
      </w:pPr>
    </w:p>
    <w:p w:rsidR="007B737A" w:rsidRDefault="007B737A">
      <w:pPr>
        <w:pStyle w:val="ConsPlusNormal"/>
        <w:jc w:val="right"/>
        <w:outlineLvl w:val="1"/>
      </w:pPr>
    </w:p>
    <w:p w:rsidR="00000000" w:rsidRDefault="00B06BE9">
      <w:pPr>
        <w:pStyle w:val="ConsPlusNormal"/>
        <w:jc w:val="right"/>
        <w:outlineLvl w:val="1"/>
      </w:pPr>
      <w:r>
        <w:lastRenderedPageBreak/>
        <w:t>Приложение N 4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271" w:tooltip="52. Сведения об используемых в морском порту каналах связи ОВЧ приведены в приложении N 4 к Обязательным постановлениям и доводятся капитаном морского порта до сведения мореплавателей при изменении таких сведений &lt;26&gt; путем размещения уведомления на официальном сайте администрации морских портов в сети &quot;Интернет&quot; по адресу: http://ампскк.рф/." w:history="1">
        <w:r>
          <w:rPr>
            <w:color w:val="0000FF"/>
          </w:rPr>
          <w:t>(пункт 52)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4" w:name="Par745"/>
      <w:bookmarkEnd w:id="14"/>
      <w:r>
        <w:t>СВЕДЕНИЯ</w:t>
      </w:r>
    </w:p>
    <w:p w:rsidR="00000000" w:rsidRDefault="00B06BE9">
      <w:pPr>
        <w:pStyle w:val="ConsPlusTitle"/>
        <w:jc w:val="center"/>
      </w:pPr>
      <w:r>
        <w:t>О КАНАЛАХ СВЯЗИ ОЧЕНЬ ВЫСОКОЙ ЧАСТОТЫ, ИСПОЛЬЗУЕМЫХ</w:t>
      </w:r>
    </w:p>
    <w:p w:rsidR="00000000" w:rsidRDefault="00B06BE9">
      <w:pPr>
        <w:pStyle w:val="ConsPlusTitle"/>
        <w:jc w:val="center"/>
      </w:pPr>
      <w:r>
        <w:t>В МОРСКОМ ПОРТУ</w:t>
      </w:r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361"/>
        <w:gridCol w:w="1757"/>
        <w:gridCol w:w="2438"/>
      </w:tblGrid>
      <w:tr w:rsidR="0000000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Абонент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Каналы связи очень высокой частоты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Позывной</w:t>
            </w:r>
          </w:p>
        </w:tc>
      </w:tr>
      <w:tr w:rsidR="0000000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вызывной канал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рабочий канал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 xml:space="preserve">Морской спасательный </w:t>
            </w:r>
            <w:proofErr w:type="spellStart"/>
            <w:r>
              <w:t>подцентр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"Сахалин-радио-СПЦ"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>Участок Корсаков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Инспекция государственного портового контроля морского 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"Корсаков-</w:t>
            </w:r>
            <w:proofErr w:type="spellStart"/>
            <w:r>
              <w:t>Портконтроль</w:t>
            </w:r>
            <w:proofErr w:type="spellEnd"/>
            <w:r>
              <w:t>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Центр системы управления движением судов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74</w:t>
            </w:r>
          </w:p>
          <w:p w:rsidR="00000000" w:rsidRDefault="00B06BE9">
            <w:pPr>
              <w:pStyle w:val="ConsPlusNormal"/>
              <w:jc w:val="center"/>
            </w:pPr>
            <w:r>
              <w:t>67 (резервный)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"Анива-трафик"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Лоцманская станция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"Лоцманская Станция"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Служба береговой охраны в городе Корсаков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"Корсаков радио-5"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Подразделение контрольно-пропускного пункта "Корсаков"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"Тезис-5"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Диспетчерская служба акционерного</w:t>
            </w:r>
            <w:r>
              <w:t xml:space="preserve"> общества "</w:t>
            </w:r>
            <w:proofErr w:type="spellStart"/>
            <w:r>
              <w:t>Корсаковский</w:t>
            </w:r>
            <w:proofErr w:type="spellEnd"/>
            <w:r>
              <w:t xml:space="preserve"> морской торговый порт"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"Радио-2"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>Участок Поронайск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Инспекция государственного портового контроля морского 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"Поронайск-</w:t>
            </w:r>
            <w:proofErr w:type="spellStart"/>
            <w:r>
              <w:t>Портконтроль</w:t>
            </w:r>
            <w:proofErr w:type="spellEnd"/>
            <w:r>
              <w:t>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Диспетчер "Рыболовецкий колхоз "Дружба"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"Поронайск-Радио"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 xml:space="preserve">Участок </w:t>
            </w:r>
            <w:proofErr w:type="spellStart"/>
            <w:r>
              <w:t>Москальво</w:t>
            </w:r>
            <w:proofErr w:type="spellEnd"/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Инспекция государственного портового контроля морского 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</w:t>
            </w:r>
            <w:proofErr w:type="spellStart"/>
            <w:r>
              <w:t>Москальво-Портконтроль</w:t>
            </w:r>
            <w:proofErr w:type="spellEnd"/>
            <w:r>
              <w:t>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lastRenderedPageBreak/>
              <w:t>Диспетчер "Сахалин Шельф Сервис"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</w:t>
            </w:r>
            <w:proofErr w:type="spellStart"/>
            <w:r>
              <w:t>Москальво</w:t>
            </w:r>
            <w:proofErr w:type="spellEnd"/>
            <w:r>
              <w:t>-шельф"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 xml:space="preserve">Участок </w:t>
            </w:r>
            <w:proofErr w:type="spellStart"/>
            <w:r>
              <w:t>Набиль</w:t>
            </w:r>
            <w:proofErr w:type="spellEnd"/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Инспекция государственного портового контроля морского 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</w:t>
            </w:r>
            <w:proofErr w:type="spellStart"/>
            <w:r>
              <w:t>Набиль-Портконтроль</w:t>
            </w:r>
            <w:proofErr w:type="spellEnd"/>
            <w:r>
              <w:t>"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Диспетчер "Сахалин Шельф Сервис"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"Набиль-радио-2"</w:t>
            </w:r>
          </w:p>
        </w:tc>
      </w:tr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  <w:outlineLvl w:val="2"/>
            </w:pPr>
            <w:r>
              <w:t>Участок Александровск-Сахалинский</w:t>
            </w:r>
          </w:p>
        </w:tc>
      </w:tr>
      <w:tr w:rsidR="0000000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Инспекция государственного портового контроля морского 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"Александровск-</w:t>
            </w:r>
            <w:proofErr w:type="spellStart"/>
            <w:r>
              <w:t>Портконтроль</w:t>
            </w:r>
            <w:proofErr w:type="spellEnd"/>
            <w:r>
              <w:t>"</w:t>
            </w: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right"/>
        <w:outlineLvl w:val="1"/>
      </w:pPr>
      <w:r>
        <w:t>Приложение N 5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294" w:tooltip="57. В морском порту осуществляется обязательная лоцманская проводка судов (сведения о районах обязательной проводки судов приведены в приложении N 5 к Обязательным постановлениям)." w:history="1">
        <w:r>
          <w:rPr>
            <w:color w:val="0000FF"/>
          </w:rPr>
          <w:t>(пункт 57)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5" w:name="Par825"/>
      <w:bookmarkEnd w:id="15"/>
      <w:r>
        <w:t>СВЕДЕНИЯ О РАЙОНАХ ОБЯЗАТЕЛЬНОЙ ЛОЦМАНСКОЙ ПРОВОДКИ СУДОВ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1. Район обязательной лоцманской проводки судов участка Корсаков ограничен береговой линией острова Сахалин и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46°37,20' се</w:t>
      </w:r>
      <w:r>
        <w:t>верной широты и 142°45,30'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46°37,20' северной широты и 142°44,50'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46°37,68' северной широты и 142°44,50'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46°37,68' северной широты и 142°45,28'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2. Район обязательной лоцманской про</w:t>
      </w:r>
      <w:r>
        <w:t xml:space="preserve">водки судов участка </w:t>
      </w:r>
      <w:proofErr w:type="spellStart"/>
      <w:r>
        <w:t>Москальво</w:t>
      </w:r>
      <w:proofErr w:type="spellEnd"/>
      <w:r>
        <w:t xml:space="preserve"> ограничен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53°35,85' северной широты и 142°25,23'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53°40,13' северной широты и 142°21,20'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53°41,52' северной широты и 142°23,20</w:t>
      </w:r>
      <w:r>
        <w:t>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53°39,50' северной широты и 142°28,83' восточной долготы.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7B737A" w:rsidRDefault="007B737A">
      <w:pPr>
        <w:pStyle w:val="ConsPlusNormal"/>
        <w:jc w:val="right"/>
        <w:outlineLvl w:val="1"/>
      </w:pPr>
    </w:p>
    <w:p w:rsidR="00000000" w:rsidRDefault="00B06BE9">
      <w:pPr>
        <w:pStyle w:val="ConsPlusNormal"/>
        <w:jc w:val="right"/>
        <w:outlineLvl w:val="1"/>
      </w:pPr>
      <w:bookmarkStart w:id="16" w:name="_GoBack"/>
      <w:bookmarkEnd w:id="16"/>
      <w:r>
        <w:lastRenderedPageBreak/>
        <w:t>Приложение N 6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317" w:tooltip="60. Морской порт принимает суда с осадкой до 15 метров (сведения о подходах к морскому порту приведены в приложении N 6 к Обязательным постановлениям)." w:history="1">
        <w:r>
          <w:rPr>
            <w:color w:val="0000FF"/>
          </w:rPr>
          <w:t>(пункт 60)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7" w:name="Par846"/>
      <w:bookmarkEnd w:id="17"/>
      <w:r>
        <w:t>СВЕДЕНИЯ О ПОДХОДАХ К МОРСКОМУ ПОРТУ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ind w:firstLine="540"/>
        <w:jc w:val="both"/>
      </w:pPr>
      <w:r>
        <w:t>1. Подходы к морскому порту на участке Корсаков ограничены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46°40,34' северной широты и 142°41,69'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46°40,34' северной широты и 142°37,90'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46°34,10' северной широты и 142°37,90'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46°34,10' северной широты и 142°43,90'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46°37,00' северной широт</w:t>
      </w:r>
      <w:r>
        <w:t>ы и 142°43,90'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46°36,18' северной широты и 142°39,69'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46°36,67' северной широты и 142°39,55'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46°37,92' северной широты и 142°39,59'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46°39,12' северной широты и 142°40,20' восточной</w:t>
      </w:r>
      <w:r>
        <w:t xml:space="preserve">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46°40,10' северной широты и 142°41,30'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2. Подходы к морскому порту на участке Поронайск ограничены дугой окружности радиусом, равным 4,5 морских миль, проведенной из точки с координатами 49°13,55' северной широты и 143°07,11' в</w:t>
      </w:r>
      <w:r>
        <w:t>осточной долготы, и береговой линией, а также границами акватории морского порта.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3. Подходы к морскому порту на участке </w:t>
      </w:r>
      <w:proofErr w:type="gramStart"/>
      <w:r>
        <w:t>Пограничное</w:t>
      </w:r>
      <w:proofErr w:type="gramEnd"/>
      <w:r>
        <w:t xml:space="preserve"> ограничены прямыми линиями, соединяющими по порядку точки с координатами: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50°25,00' северной широты и 143°51,30' восточной </w:t>
      </w:r>
      <w:r>
        <w:t>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50°25,00' северной широты и 143°56,00'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50°15,00' северной широты и 143°55,80' восточной долготы;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>50°15,00' северной широты и 144°00,50' восточной долготы.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Подходы к морскому порту на участке </w:t>
      </w:r>
      <w:proofErr w:type="spellStart"/>
      <w:r>
        <w:t>Москальво</w:t>
      </w:r>
      <w:proofErr w:type="spellEnd"/>
      <w:r>
        <w:t xml:space="preserve"> включают участок входног</w:t>
      </w:r>
      <w:r>
        <w:t xml:space="preserve">о фарватера в залив Байкал от приемного светящего буя N 1, установленного в точке с координатами 53°40,7' северной широты и 142°22,8' восточной долготы и далее по фарватеру Восточного прохода до пересечения фарватером границы акватории участка </w:t>
      </w:r>
      <w:proofErr w:type="spellStart"/>
      <w:r>
        <w:t>Москальво</w:t>
      </w:r>
      <w:proofErr w:type="spellEnd"/>
      <w:r>
        <w:t xml:space="preserve"> на</w:t>
      </w:r>
      <w:r>
        <w:t xml:space="preserve"> широте мыса Внутренний.</w:t>
      </w:r>
      <w:proofErr w:type="gramEnd"/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5. Подходы к морскому порту на участке </w:t>
      </w:r>
      <w:proofErr w:type="spellStart"/>
      <w:r>
        <w:t>Набиль</w:t>
      </w:r>
      <w:proofErr w:type="spellEnd"/>
      <w:r>
        <w:t xml:space="preserve"> ограничены дугой окружности радиусом, равным 6 морским милям, с центром в точке с координатами 51°44,50' северной широты и 143°18,33' восточной долготы и береговой линией, а также грани</w:t>
      </w:r>
      <w:r>
        <w:t>цами акватории морского порта.</w:t>
      </w:r>
    </w:p>
    <w:p w:rsidR="00000000" w:rsidRDefault="00B06BE9">
      <w:pPr>
        <w:pStyle w:val="ConsPlusNormal"/>
        <w:spacing w:before="240"/>
        <w:ind w:firstLine="540"/>
        <w:jc w:val="both"/>
      </w:pPr>
      <w:r>
        <w:t xml:space="preserve">6. Подходы к морскому порту на участке Александровск-Сахалинский ограничены дугой окружности радиусом, равным 3 морским милям, с центром в точке с координатами 50°55,00' </w:t>
      </w:r>
      <w:r>
        <w:lastRenderedPageBreak/>
        <w:t>северной широты и 142°06,18' восточной долготы и берего</w:t>
      </w:r>
      <w:r>
        <w:t>вой линией, а также границами акватории морского порта.</w:t>
      </w: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right"/>
        <w:outlineLvl w:val="1"/>
      </w:pPr>
      <w:r>
        <w:t>Приложение N 7</w:t>
      </w:r>
    </w:p>
    <w:p w:rsidR="00000000" w:rsidRDefault="00B06BE9">
      <w:pPr>
        <w:pStyle w:val="ConsPlusNormal"/>
        <w:jc w:val="right"/>
      </w:pPr>
      <w:r>
        <w:t>к Обязательным постановлениям</w:t>
      </w:r>
    </w:p>
    <w:p w:rsidR="00000000" w:rsidRDefault="00B06BE9">
      <w:pPr>
        <w:pStyle w:val="ConsPlusNormal"/>
        <w:jc w:val="right"/>
      </w:pPr>
      <w:hyperlink w:anchor="Par338" w:tooltip="65. Капитан морского порта с образованием в акватории морского порта устойчивого ледостава должен устанавливать начало, а с разрушением устойчивого ледостава окончание периода ледокольной проводки судов и (или) ограничения для судов по режиму ледового плавания в акватории морского порта и на подходах к нему (далее - ограничения) в соответствии с приложением N 7 к Обязательным постановлениям." w:history="1">
        <w:r>
          <w:rPr>
            <w:color w:val="0000FF"/>
          </w:rPr>
          <w:t>(пункт 65)</w:t>
        </w:r>
      </w:hyperlink>
    </w:p>
    <w:p w:rsidR="00000000" w:rsidRDefault="00B06BE9">
      <w:pPr>
        <w:pStyle w:val="ConsPlusNormal"/>
        <w:jc w:val="both"/>
      </w:pPr>
    </w:p>
    <w:p w:rsidR="00000000" w:rsidRDefault="00B06BE9">
      <w:pPr>
        <w:pStyle w:val="ConsPlusTitle"/>
        <w:jc w:val="center"/>
      </w:pPr>
      <w:bookmarkStart w:id="18" w:name="Par877"/>
      <w:bookmarkEnd w:id="18"/>
      <w:r>
        <w:t>ОГРАНИЧЕНИЯ</w:t>
      </w:r>
    </w:p>
    <w:p w:rsidR="00000000" w:rsidRDefault="00B06BE9">
      <w:pPr>
        <w:pStyle w:val="ConsPlusTitle"/>
        <w:jc w:val="center"/>
      </w:pPr>
      <w:r>
        <w:t>ПО РЕЖИМУ ЛЕДОВОГО ПЛАВАНИЯ СУДОВ В АКВАТОРИИ МОРСКОГО ПОРТА</w:t>
      </w:r>
    </w:p>
    <w:p w:rsidR="00000000" w:rsidRDefault="00B06B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31"/>
        <w:gridCol w:w="3231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Ледовая обста</w:t>
            </w:r>
            <w:r>
              <w:t>новка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Суда, допускаемые к плаванию во льдах под ледокольной проводкой или самостоятельно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06BE9">
            <w:pPr>
              <w:pStyle w:val="ConsPlusNormal"/>
              <w:jc w:val="center"/>
            </w:pPr>
            <w:r>
              <w:t>Суда, допускаемые к плаванию во льдах только под ледокольной проводкой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Толщина сплошного ледяного покрова 10 - 40 сантиметров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Ice1 и выше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Суда, к</w:t>
            </w:r>
            <w:r>
              <w:t>оторым не присвоен ледовый класс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Толщина сплошного ледяного покрова 40 - 50 сантиметров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Ice2 и выше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Суда, которым не присвоен ледовый класс, и суда ледового класса Ice1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06BE9">
            <w:pPr>
              <w:pStyle w:val="ConsPlusNormal"/>
              <w:jc w:val="center"/>
            </w:pPr>
            <w:r>
              <w:t>Толщина сплошного ледяного покрова 50 - 70 сантиметров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Ice3 и выше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Ice2 и ниже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Толщина сплошного ледяного покрова более 70 сантиметров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Arc4 и выше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6BE9">
            <w:pPr>
              <w:pStyle w:val="ConsPlusNormal"/>
              <w:jc w:val="center"/>
            </w:pPr>
            <w:r>
              <w:t>Суда ледового класса Ice3 и ниже</w:t>
            </w:r>
          </w:p>
        </w:tc>
      </w:tr>
    </w:tbl>
    <w:p w:rsidR="00000000" w:rsidRDefault="00B06BE9">
      <w:pPr>
        <w:pStyle w:val="ConsPlusNormal"/>
        <w:jc w:val="both"/>
      </w:pPr>
    </w:p>
    <w:p w:rsidR="00000000" w:rsidRDefault="00B06BE9">
      <w:pPr>
        <w:pStyle w:val="ConsPlusNormal"/>
        <w:jc w:val="both"/>
      </w:pPr>
    </w:p>
    <w:p w:rsidR="00B06BE9" w:rsidRDefault="00B06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6BE9" w:rsidSect="007B737A"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E9" w:rsidRDefault="00B06BE9">
      <w:pPr>
        <w:spacing w:after="0" w:line="240" w:lineRule="auto"/>
      </w:pPr>
      <w:r>
        <w:separator/>
      </w:r>
    </w:p>
  </w:endnote>
  <w:endnote w:type="continuationSeparator" w:id="0">
    <w:p w:rsidR="00B06BE9" w:rsidRDefault="00B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E9" w:rsidRDefault="00B06BE9">
      <w:pPr>
        <w:spacing w:after="0" w:line="240" w:lineRule="auto"/>
      </w:pPr>
      <w:r>
        <w:separator/>
      </w:r>
    </w:p>
  </w:footnote>
  <w:footnote w:type="continuationSeparator" w:id="0">
    <w:p w:rsidR="00B06BE9" w:rsidRDefault="00B0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7A"/>
    <w:rsid w:val="007B737A"/>
    <w:rsid w:val="00B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7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737A"/>
  </w:style>
  <w:style w:type="paragraph" w:styleId="a5">
    <w:name w:val="footer"/>
    <w:basedOn w:val="a"/>
    <w:link w:val="a6"/>
    <w:uiPriority w:val="99"/>
    <w:unhideWhenUsed/>
    <w:rsid w:val="007B7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7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737A"/>
  </w:style>
  <w:style w:type="paragraph" w:styleId="a5">
    <w:name w:val="footer"/>
    <w:basedOn w:val="a"/>
    <w:link w:val="a6"/>
    <w:uiPriority w:val="99"/>
    <w:unhideWhenUsed/>
    <w:rsid w:val="007B7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EXP&amp;n=347834&amp;date=17.01.2025" TargetMode="External"/><Relationship Id="rId18" Type="http://schemas.openxmlformats.org/officeDocument/2006/relationships/hyperlink" Target="https://login.consultant.ru/link/?req=doc&amp;base=LAW&amp;n=307039&amp;date=17.01.2025" TargetMode="External"/><Relationship Id="rId26" Type="http://schemas.openxmlformats.org/officeDocument/2006/relationships/hyperlink" Target="https://login.consultant.ru/link/?req=doc&amp;base=LAW&amp;n=471940&amp;date=17.01.2025&amp;dst=100019&amp;field=134" TargetMode="External"/><Relationship Id="rId39" Type="http://schemas.openxmlformats.org/officeDocument/2006/relationships/hyperlink" Target="https://login.consultant.ru/link/?req=doc&amp;base=LAW&amp;n=471940&amp;date=17.01.2025&amp;dst=100334&amp;field=134" TargetMode="External"/><Relationship Id="rId21" Type="http://schemas.openxmlformats.org/officeDocument/2006/relationships/hyperlink" Target="https://login.consultant.ru/link/?req=doc&amp;base=LAW&amp;n=471940&amp;date=17.01.2025&amp;dst=27&amp;field=134" TargetMode="External"/><Relationship Id="rId34" Type="http://schemas.openxmlformats.org/officeDocument/2006/relationships/hyperlink" Target="https://login.consultant.ru/link/?req=doc&amp;base=LAW&amp;n=471940&amp;date=17.01.2025&amp;dst=100097&amp;field=134" TargetMode="External"/><Relationship Id="rId42" Type="http://schemas.openxmlformats.org/officeDocument/2006/relationships/hyperlink" Target="https://login.consultant.ru/link/?req=doc&amp;base=LAW&amp;n=471940&amp;date=17.01.2025&amp;dst=100366&amp;field=134" TargetMode="External"/><Relationship Id="rId47" Type="http://schemas.openxmlformats.org/officeDocument/2006/relationships/hyperlink" Target="https://login.consultant.ru/link/?req=doc&amp;base=EXP&amp;n=527385&amp;date=17.01.2025" TargetMode="External"/><Relationship Id="rId50" Type="http://schemas.openxmlformats.org/officeDocument/2006/relationships/hyperlink" Target="https://login.consultant.ru/link/?req=doc&amp;base=LAW&amp;n=471940&amp;date=17.01.2025&amp;dst=100451&amp;field=134" TargetMode="External"/><Relationship Id="rId55" Type="http://schemas.openxmlformats.org/officeDocument/2006/relationships/hyperlink" Target="https://login.consultant.ru/link/?req=doc&amp;base=LAW&amp;n=471940&amp;date=17.01.2025&amp;dst=100322&amp;field=134" TargetMode="External"/><Relationship Id="rId63" Type="http://schemas.openxmlformats.org/officeDocument/2006/relationships/hyperlink" Target="https://login.consultant.ru/link/?req=doc&amp;base=LAW&amp;n=454232&amp;date=17.01.2025&amp;dst=3781&amp;field=1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237&amp;date=17.01.2025&amp;dst=51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EXP&amp;n=765638&amp;date=17.01.2025&amp;dst=100006&amp;field=134" TargetMode="External"/><Relationship Id="rId29" Type="http://schemas.openxmlformats.org/officeDocument/2006/relationships/hyperlink" Target="https://login.consultant.ru/link/?req=doc&amp;base=INT&amp;n=1662&amp;date=17.01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58898&amp;date=17.01.2025" TargetMode="External"/><Relationship Id="rId24" Type="http://schemas.openxmlformats.org/officeDocument/2006/relationships/hyperlink" Target="https://login.consultant.ru/link/?req=doc&amp;base=LAW&amp;n=471940&amp;date=17.01.2025&amp;dst=100288&amp;field=134" TargetMode="External"/><Relationship Id="rId32" Type="http://schemas.openxmlformats.org/officeDocument/2006/relationships/hyperlink" Target="https://login.consultant.ru/link/?req=doc&amp;base=LAW&amp;n=454232&amp;date=17.01.2025&amp;dst=3729&amp;field=134" TargetMode="External"/><Relationship Id="rId37" Type="http://schemas.openxmlformats.org/officeDocument/2006/relationships/hyperlink" Target="https://login.consultant.ru/link/?req=doc&amp;base=LAW&amp;n=202205&amp;date=17.01.2025" TargetMode="External"/><Relationship Id="rId40" Type="http://schemas.openxmlformats.org/officeDocument/2006/relationships/hyperlink" Target="https://login.consultant.ru/link/?req=doc&amp;base=LAW&amp;n=454237&amp;date=17.01.2025&amp;dst=100195&amp;field=134" TargetMode="External"/><Relationship Id="rId45" Type="http://schemas.openxmlformats.org/officeDocument/2006/relationships/hyperlink" Target="https://login.consultant.ru/link/?req=doc&amp;base=LAW&amp;n=451745&amp;date=17.01.2025&amp;dst=100148&amp;field=134" TargetMode="External"/><Relationship Id="rId53" Type="http://schemas.openxmlformats.org/officeDocument/2006/relationships/hyperlink" Target="https://login.consultant.ru/link/?req=doc&amp;base=LAW&amp;n=454237&amp;date=17.01.2025&amp;dst=58&amp;field=134" TargetMode="External"/><Relationship Id="rId58" Type="http://schemas.openxmlformats.org/officeDocument/2006/relationships/hyperlink" Target="https://login.consultant.ru/link/?req=doc&amp;base=INT&amp;n=15765&amp;date=17.01.2025" TargetMode="External"/><Relationship Id="rId66" Type="http://schemas.openxmlformats.org/officeDocument/2006/relationships/hyperlink" Target="https://login.consultant.ru/link/?req=doc&amp;base=INT&amp;n=65877&amp;date=17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940&amp;date=17.01.2025&amp;dst=100008&amp;field=134" TargetMode="External"/><Relationship Id="rId23" Type="http://schemas.openxmlformats.org/officeDocument/2006/relationships/hyperlink" Target="https://login.consultant.ru/link/?req=doc&amp;base=LAW&amp;n=454232&amp;date=17.01.2025&amp;dst=3729&amp;field=134" TargetMode="External"/><Relationship Id="rId28" Type="http://schemas.openxmlformats.org/officeDocument/2006/relationships/hyperlink" Target="https://login.consultant.ru/link/?req=doc&amp;base=INT&amp;n=1662&amp;date=17.01.2025" TargetMode="External"/><Relationship Id="rId36" Type="http://schemas.openxmlformats.org/officeDocument/2006/relationships/hyperlink" Target="https://login.consultant.ru/link/?req=doc&amp;base=LAW&amp;n=454232&amp;date=17.01.2025&amp;dst=3729&amp;field=134" TargetMode="External"/><Relationship Id="rId49" Type="http://schemas.openxmlformats.org/officeDocument/2006/relationships/hyperlink" Target="https://login.consultant.ru/link/?req=doc&amp;base=LAW&amp;n=471940&amp;date=17.01.2025&amp;dst=100517&amp;field=134" TargetMode="External"/><Relationship Id="rId57" Type="http://schemas.openxmlformats.org/officeDocument/2006/relationships/hyperlink" Target="https://login.consultant.ru/link/?req=doc&amp;base=INT&amp;n=72495&amp;date=17.01.2025&amp;dst=216325&amp;field=134" TargetMode="External"/><Relationship Id="rId61" Type="http://schemas.openxmlformats.org/officeDocument/2006/relationships/hyperlink" Target="https://login.consultant.ru/link/?req=doc&amp;base=LAW&amp;n=471940&amp;date=17.01.2025&amp;dst=100011&amp;field=134" TargetMode="External"/><Relationship Id="rId10" Type="http://schemas.openxmlformats.org/officeDocument/2006/relationships/hyperlink" Target="https://login.consultant.ru/link/?req=doc&amp;base=LAW&amp;n=148100&amp;date=17.01.2025" TargetMode="External"/><Relationship Id="rId19" Type="http://schemas.openxmlformats.org/officeDocument/2006/relationships/hyperlink" Target="https://login.consultant.ru/link/?req=doc&amp;base=LAW&amp;n=454237&amp;date=17.01.2025&amp;dst=64&amp;field=134" TargetMode="External"/><Relationship Id="rId31" Type="http://schemas.openxmlformats.org/officeDocument/2006/relationships/hyperlink" Target="https://login.consultant.ru/link/?req=doc&amp;base=LAW&amp;n=410542&amp;date=17.01.2025&amp;dst=1&amp;field=134" TargetMode="External"/><Relationship Id="rId44" Type="http://schemas.openxmlformats.org/officeDocument/2006/relationships/hyperlink" Target="https://login.consultant.ru/link/?req=doc&amp;base=LAW&amp;n=471940&amp;date=17.01.2025&amp;dst=100485&amp;field=134" TargetMode="External"/><Relationship Id="rId52" Type="http://schemas.openxmlformats.org/officeDocument/2006/relationships/hyperlink" Target="https://login.consultant.ru/link/?req=doc&amp;base=LAW&amp;n=471940&amp;date=17.01.2025&amp;dst=100121&amp;field=134" TargetMode="External"/><Relationship Id="rId60" Type="http://schemas.openxmlformats.org/officeDocument/2006/relationships/hyperlink" Target="https://login.consultant.ru/link/?req=doc&amp;base=LAW&amp;n=471940&amp;date=17.01.2025&amp;dst=100348&amp;field=134" TargetMode="External"/><Relationship Id="rId65" Type="http://schemas.openxmlformats.org/officeDocument/2006/relationships/hyperlink" Target="https://login.consultant.ru/link/?req=doc&amp;base=INT&amp;n=65877&amp;date=17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491&amp;date=17.01.2025" TargetMode="External"/><Relationship Id="rId14" Type="http://schemas.openxmlformats.org/officeDocument/2006/relationships/hyperlink" Target="https://login.consultant.ru/link/?req=doc&amp;base=LAW&amp;n=471940&amp;date=17.01.2025&amp;dst=100011&amp;field=134" TargetMode="External"/><Relationship Id="rId22" Type="http://schemas.openxmlformats.org/officeDocument/2006/relationships/hyperlink" Target="https://login.consultant.ru/link/?req=doc&amp;base=LAW&amp;n=471940&amp;date=17.01.2025&amp;dst=30&amp;field=134" TargetMode="External"/><Relationship Id="rId27" Type="http://schemas.openxmlformats.org/officeDocument/2006/relationships/hyperlink" Target="https://login.consultant.ru/link/?req=doc&amp;base=INT&amp;n=1662&amp;date=17.01.2025&amp;dst=100109&amp;field=134" TargetMode="External"/><Relationship Id="rId30" Type="http://schemas.openxmlformats.org/officeDocument/2006/relationships/hyperlink" Target="https://login.consultant.ru/link/?req=doc&amp;base=LAW&amp;n=410542&amp;date=17.01.2025&amp;dst=3&amp;field=134" TargetMode="External"/><Relationship Id="rId35" Type="http://schemas.openxmlformats.org/officeDocument/2006/relationships/hyperlink" Target="https://login.consultant.ru/link/?req=doc&amp;base=LAW&amp;n=188259&amp;date=17.01.2025&amp;dst=100239&amp;field=134" TargetMode="External"/><Relationship Id="rId43" Type="http://schemas.openxmlformats.org/officeDocument/2006/relationships/hyperlink" Target="https://login.consultant.ru/link/?req=doc&amp;base=LAW&amp;n=471940&amp;date=17.01.2025&amp;dst=43&amp;field=134" TargetMode="External"/><Relationship Id="rId48" Type="http://schemas.openxmlformats.org/officeDocument/2006/relationships/hyperlink" Target="https://login.consultant.ru/link/?req=doc&amp;base=INT&amp;n=46150&amp;date=17.01.2025" TargetMode="External"/><Relationship Id="rId56" Type="http://schemas.openxmlformats.org/officeDocument/2006/relationships/hyperlink" Target="https://login.consultant.ru/link/?req=doc&amp;base=INT&amp;n=72495&amp;date=17.01.2025&amp;dst=210707&amp;field=134" TargetMode="External"/><Relationship Id="rId64" Type="http://schemas.openxmlformats.org/officeDocument/2006/relationships/hyperlink" Target="https://login.consultant.ru/link/?req=doc&amp;base=INT&amp;n=72575&amp;date=17.01.2025&amp;dst=100058&amp;field=1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0456&amp;date=17.01.2025&amp;dst=86&amp;field=134" TargetMode="External"/><Relationship Id="rId51" Type="http://schemas.openxmlformats.org/officeDocument/2006/relationships/hyperlink" Target="https://login.consultant.ru/link/?req=doc&amp;base=LAW&amp;n=471940&amp;date=17.01.2025&amp;dst=100523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59912&amp;date=17.01.2025" TargetMode="External"/><Relationship Id="rId17" Type="http://schemas.openxmlformats.org/officeDocument/2006/relationships/hyperlink" Target="https://login.consultant.ru/link/?req=doc&amp;base=LAW&amp;n=283977&amp;date=17.01.2025&amp;dst=101325&amp;field=134" TargetMode="External"/><Relationship Id="rId25" Type="http://schemas.openxmlformats.org/officeDocument/2006/relationships/hyperlink" Target="https://login.consultant.ru/link/?req=doc&amp;base=LAW&amp;n=454237&amp;date=17.01.2025&amp;dst=35&amp;field=134" TargetMode="External"/><Relationship Id="rId33" Type="http://schemas.openxmlformats.org/officeDocument/2006/relationships/hyperlink" Target="https://login.consultant.ru/link/?req=doc&amp;base=LAW&amp;n=471940&amp;date=17.01.2025&amp;dst=100071&amp;field=134" TargetMode="External"/><Relationship Id="rId38" Type="http://schemas.openxmlformats.org/officeDocument/2006/relationships/hyperlink" Target="https://login.consultant.ru/link/?req=doc&amp;base=LAW&amp;n=335157&amp;date=17.01.2025&amp;dst=100672&amp;field=134" TargetMode="External"/><Relationship Id="rId46" Type="http://schemas.openxmlformats.org/officeDocument/2006/relationships/hyperlink" Target="https://login.consultant.ru/link/?req=doc&amp;base=INT&amp;n=46150&amp;date=17.01.2025" TargetMode="External"/><Relationship Id="rId59" Type="http://schemas.openxmlformats.org/officeDocument/2006/relationships/hyperlink" Target="https://login.consultant.ru/link/?req=doc&amp;base=INT&amp;n=15765&amp;date=17.01.2025" TargetMode="External"/><Relationship Id="rId67" Type="http://schemas.openxmlformats.org/officeDocument/2006/relationships/hyperlink" Target="https://login.consultant.ru/link/?req=doc&amp;base=LAW&amp;n=451745&amp;date=17.01.2025&amp;dst=100139&amp;field=134" TargetMode="External"/><Relationship Id="rId20" Type="http://schemas.openxmlformats.org/officeDocument/2006/relationships/hyperlink" Target="https://login.consultant.ru/link/?req=doc&amp;base=LAW&amp;n=454237&amp;date=17.01.2025&amp;dst=236&amp;field=134" TargetMode="External"/><Relationship Id="rId41" Type="http://schemas.openxmlformats.org/officeDocument/2006/relationships/hyperlink" Target="https://login.consultant.ru/link/?req=doc&amp;base=LAW&amp;n=471940&amp;date=17.01.2025&amp;dst=100359&amp;field=134" TargetMode="External"/><Relationship Id="rId54" Type="http://schemas.openxmlformats.org/officeDocument/2006/relationships/hyperlink" Target="https://login.consultant.ru/link/?req=doc&amp;base=LAW&amp;n=454232&amp;date=17.01.2025&amp;dst=164&amp;field=134" TargetMode="External"/><Relationship Id="rId62" Type="http://schemas.openxmlformats.org/officeDocument/2006/relationships/hyperlink" Target="https://login.consultant.ru/link/?req=doc&amp;base=LAW&amp;n=471940&amp;date=17.01.2025&amp;dst=1005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11234</Words>
  <Characters>64037</Characters>
  <Application>Microsoft Office Word</Application>
  <DocSecurity>2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13.08.2024 N 280"Об утверждении Обязательных постановлений в морском порту Корсаков"(Зарегистрировано в Минюсте России 14.11.2024 N 80157)</vt:lpstr>
    </vt:vector>
  </TitlesOfParts>
  <Company>КонсультантПлюс Версия 4024.00.30</Company>
  <LinksUpToDate>false</LinksUpToDate>
  <CharactersWithSpaces>75121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13.08.2024 N 280"Об утверждении Обязательных постановлений в морском порту Корсаков"(Зарегистрировано в Минюсте России 14.11.2024 N 80157)</dc:title>
  <dc:creator>Васильев Алексей Николаевич</dc:creator>
  <cp:lastModifiedBy>Васильев Алексей Николаевич</cp:lastModifiedBy>
  <cp:revision>2</cp:revision>
  <dcterms:created xsi:type="dcterms:W3CDTF">2025-01-17T09:55:00Z</dcterms:created>
  <dcterms:modified xsi:type="dcterms:W3CDTF">2025-01-17T09:55:00Z</dcterms:modified>
</cp:coreProperties>
</file>